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B5" w:rsidRDefault="006948B5">
      <w:pPr>
        <w:pStyle w:val="ConsPlusTitle"/>
        <w:jc w:val="center"/>
        <w:outlineLvl w:val="0"/>
      </w:pPr>
      <w:bookmarkStart w:id="0" w:name="_GoBack"/>
      <w:r>
        <w:t>АДМИНИСТРАЦИЯ ВЕЛИКОГО НОВГОРОДА</w:t>
      </w:r>
    </w:p>
    <w:p w:rsidR="006948B5" w:rsidRDefault="006948B5">
      <w:pPr>
        <w:pStyle w:val="ConsPlusTitle"/>
        <w:jc w:val="center"/>
      </w:pPr>
    </w:p>
    <w:p w:rsidR="006948B5" w:rsidRDefault="006948B5">
      <w:pPr>
        <w:pStyle w:val="ConsPlusTitle"/>
        <w:jc w:val="center"/>
      </w:pPr>
      <w:r>
        <w:t>ПОСТАНОВЛЕНИЕ</w:t>
      </w:r>
    </w:p>
    <w:p w:rsidR="006948B5" w:rsidRDefault="006948B5">
      <w:pPr>
        <w:pStyle w:val="ConsPlusTitle"/>
        <w:jc w:val="center"/>
      </w:pPr>
      <w:r>
        <w:t>от 15 декабря 2015 г. N 5242</w:t>
      </w:r>
    </w:p>
    <w:p w:rsidR="006948B5" w:rsidRDefault="006948B5">
      <w:pPr>
        <w:pStyle w:val="ConsPlusTitle"/>
        <w:jc w:val="center"/>
      </w:pPr>
    </w:p>
    <w:p w:rsidR="006948B5" w:rsidRDefault="003556DC">
      <w:pPr>
        <w:pStyle w:val="ConsPlusTitle"/>
        <w:jc w:val="center"/>
      </w:pPr>
      <w:r>
        <w:t xml:space="preserve">Об утверждении правил определения требований к </w:t>
      </w:r>
      <w:proofErr w:type="gramStart"/>
      <w:r>
        <w:t>закупаемым</w:t>
      </w:r>
      <w:proofErr w:type="gramEnd"/>
    </w:p>
    <w:p w:rsidR="006948B5" w:rsidRDefault="003556DC">
      <w:pPr>
        <w:pStyle w:val="ConsPlusTitle"/>
        <w:jc w:val="center"/>
      </w:pPr>
      <w:r>
        <w:t>муниципальными органами и подведомственными им казенными и</w:t>
      </w:r>
    </w:p>
    <w:p w:rsidR="006948B5" w:rsidRDefault="003556DC">
      <w:pPr>
        <w:pStyle w:val="ConsPlusTitle"/>
        <w:jc w:val="center"/>
      </w:pPr>
      <w:r>
        <w:t>бюджетными учреждениями, муниципальными унитарными</w:t>
      </w:r>
    </w:p>
    <w:p w:rsidR="006948B5" w:rsidRDefault="003556DC">
      <w:pPr>
        <w:pStyle w:val="ConsPlusTitle"/>
        <w:jc w:val="center"/>
      </w:pPr>
      <w:r>
        <w:t>предприятиями отдельным видам товаров, работ, услуг</w:t>
      </w:r>
    </w:p>
    <w:p w:rsidR="006948B5" w:rsidRDefault="003556DC">
      <w:pPr>
        <w:pStyle w:val="ConsPlusTitle"/>
        <w:jc w:val="center"/>
      </w:pPr>
      <w:r>
        <w:t>(в том числе предельным ценам товаров, работ, услуг)</w:t>
      </w:r>
    </w:p>
    <w:bookmarkEnd w:id="0"/>
    <w:p w:rsidR="006948B5" w:rsidRDefault="006948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48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8B5" w:rsidRDefault="006948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5">
              <w:r>
                <w:rPr>
                  <w:color w:val="0000FF"/>
                </w:rPr>
                <w:t>N 3776</w:t>
              </w:r>
            </w:hyperlink>
            <w:r>
              <w:rPr>
                <w:color w:val="392C69"/>
              </w:rPr>
              <w:t xml:space="preserve">, от 03.03.2017 </w:t>
            </w:r>
            <w:hyperlink r:id="rId6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 xml:space="preserve">, от 17.05.2021 </w:t>
            </w:r>
            <w:hyperlink r:id="rId7">
              <w:r>
                <w:rPr>
                  <w:color w:val="0000FF"/>
                </w:rPr>
                <w:t>N 2692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</w:tr>
    </w:tbl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t xml:space="preserve"> цен товаров, работ, услуг)" постановляю: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предельным ценам товаров, работ, услуг) (далее - Правила).</w:t>
      </w:r>
      <w:proofErr w:type="gramEnd"/>
    </w:p>
    <w:p w:rsidR="006948B5" w:rsidRDefault="006948B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03.03.2017 N 710)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2. Комитету по управлению муниципальным имуществом Великого Новгорода обеспечить размещение </w:t>
      </w:r>
      <w:hyperlink w:anchor="P35">
        <w:r>
          <w:rPr>
            <w:color w:val="0000FF"/>
          </w:rPr>
          <w:t>Правил</w:t>
        </w:r>
      </w:hyperlink>
      <w:r>
        <w:t xml:space="preserve"> в единой информационной системе в сфере закупок не позднее 10 рабочих дней со дня их утверждения.</w:t>
      </w:r>
    </w:p>
    <w:p w:rsidR="006948B5" w:rsidRDefault="006948B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03.03.2017 N 710)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"Новгород".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2016 года.</w:t>
      </w: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jc w:val="right"/>
      </w:pPr>
      <w:r>
        <w:t>Мэр Великого Новгорода</w:t>
      </w:r>
    </w:p>
    <w:p w:rsidR="006948B5" w:rsidRDefault="006948B5">
      <w:pPr>
        <w:pStyle w:val="ConsPlusNormal"/>
        <w:jc w:val="right"/>
      </w:pPr>
      <w:r>
        <w:t>Ю.И.БОБРЫШЕВ</w:t>
      </w: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jc w:val="right"/>
        <w:outlineLvl w:val="0"/>
      </w:pPr>
      <w:r>
        <w:t>Утверждены</w:t>
      </w:r>
    </w:p>
    <w:p w:rsidR="006948B5" w:rsidRDefault="006948B5">
      <w:pPr>
        <w:pStyle w:val="ConsPlusNormal"/>
        <w:jc w:val="right"/>
      </w:pPr>
      <w:r>
        <w:t>постановлением</w:t>
      </w:r>
    </w:p>
    <w:p w:rsidR="006948B5" w:rsidRDefault="006948B5">
      <w:pPr>
        <w:pStyle w:val="ConsPlusNormal"/>
        <w:jc w:val="right"/>
      </w:pPr>
      <w:r>
        <w:t>Администрации Великого Новгорода</w:t>
      </w:r>
    </w:p>
    <w:p w:rsidR="006948B5" w:rsidRDefault="006948B5">
      <w:pPr>
        <w:pStyle w:val="ConsPlusNormal"/>
        <w:jc w:val="right"/>
      </w:pPr>
      <w:r>
        <w:t>от 15.12.2015 N 5242</w:t>
      </w: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Title"/>
        <w:jc w:val="center"/>
      </w:pPr>
      <w:bookmarkStart w:id="1" w:name="P35"/>
      <w:bookmarkEnd w:id="1"/>
      <w:r>
        <w:t>ПРАВИЛА</w:t>
      </w:r>
    </w:p>
    <w:p w:rsidR="006948B5" w:rsidRDefault="006948B5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МУНИЦИПАЛЬНЫМИ ОРГАНАМИ</w:t>
      </w:r>
    </w:p>
    <w:p w:rsidR="006948B5" w:rsidRDefault="006948B5">
      <w:pPr>
        <w:pStyle w:val="ConsPlusTitle"/>
        <w:jc w:val="center"/>
      </w:pPr>
      <w:r>
        <w:t>И ПОДВЕДОМСТВЕННЫМИ ИМ КАЗЕННЫМИ И БЮДЖЕТНЫМИ УЧРЕЖДЕНИЯМИ,</w:t>
      </w:r>
    </w:p>
    <w:p w:rsidR="006948B5" w:rsidRDefault="006948B5">
      <w:pPr>
        <w:pStyle w:val="ConsPlusTitle"/>
        <w:jc w:val="center"/>
      </w:pPr>
      <w:r>
        <w:t>МУНИЦИПАЛЬНЫМИ УНИТАРНЫМИ ПРЕДПРИЯТИЯМИ ОТДЕЛЬНЫМ ВИДАМ</w:t>
      </w:r>
    </w:p>
    <w:p w:rsidR="006948B5" w:rsidRDefault="006948B5">
      <w:pPr>
        <w:pStyle w:val="ConsPlusTitle"/>
        <w:jc w:val="center"/>
      </w:pPr>
      <w:proofErr w:type="gramStart"/>
      <w:r>
        <w:t>ТОВАРОВ, РАБОТ, УСЛУГ (В ТОМ ЧИСЛЕ ПРЕДЕЛЬНЫМ ЦЕНАМ</w:t>
      </w:r>
      <w:proofErr w:type="gramEnd"/>
    </w:p>
    <w:p w:rsidR="006948B5" w:rsidRDefault="006948B5">
      <w:pPr>
        <w:pStyle w:val="ConsPlusTitle"/>
        <w:jc w:val="center"/>
      </w:pPr>
      <w:proofErr w:type="gramStart"/>
      <w:r>
        <w:lastRenderedPageBreak/>
        <w:t>ТОВАРОВ, РАБОТ, УСЛУГ)</w:t>
      </w:r>
      <w:proofErr w:type="gramEnd"/>
    </w:p>
    <w:p w:rsidR="006948B5" w:rsidRDefault="006948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48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8B5" w:rsidRDefault="006948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12">
              <w:r>
                <w:rPr>
                  <w:color w:val="0000FF"/>
                </w:rPr>
                <w:t>N 3776</w:t>
              </w:r>
            </w:hyperlink>
            <w:r>
              <w:rPr>
                <w:color w:val="392C69"/>
              </w:rPr>
              <w:t xml:space="preserve">, от 03.03.2017 </w:t>
            </w:r>
            <w:hyperlink r:id="rId13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 xml:space="preserve">, от 17.05.2021 </w:t>
            </w:r>
            <w:hyperlink r:id="rId14">
              <w:r>
                <w:rPr>
                  <w:color w:val="0000FF"/>
                </w:rPr>
                <w:t>N 2692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</w:tr>
    </w:tbl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для обеспечения муниципальных нужд отдельным видам товаров, работ, услуг (в том числе предельным ценам товаров, работ, услуг).</w:t>
      </w:r>
      <w:proofErr w:type="gramEnd"/>
    </w:p>
    <w:p w:rsidR="006948B5" w:rsidRDefault="006948B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03.03.2017 N 710)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2.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</w:t>
      </w:r>
      <w:hyperlink r:id="rId16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3. Обязательный </w:t>
      </w:r>
      <w:hyperlink w:anchor="P93">
        <w:r>
          <w:rPr>
            <w:color w:val="0000FF"/>
          </w:rPr>
          <w:t>перечень</w:t>
        </w:r>
      </w:hyperlink>
      <w:r>
        <w:t xml:space="preserve"> отдельных товаров, работ, услуг, закупаемых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приведен в приложении N 1 к настоящим Правилам.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основании обязательного </w:t>
      </w:r>
      <w:hyperlink w:anchor="P93">
        <w:r>
          <w:rPr>
            <w:color w:val="0000FF"/>
          </w:rPr>
          <w:t>перечня</w:t>
        </w:r>
      </w:hyperlink>
      <w:r>
        <w:t xml:space="preserve"> муниципальные органы утверждают требования к закупаемым ими и подведомственными им казенными и бюджетными учреждениями, муниципальными унитарными предприятиями отдельным видам товаров, работ, услуг в форме правового акта, устанавливающего </w:t>
      </w:r>
      <w:hyperlink w:anchor="P585">
        <w:r>
          <w:rPr>
            <w:color w:val="0000FF"/>
          </w:rPr>
          <w:t>перечень</w:t>
        </w:r>
      </w:hyperlink>
      <w: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proofErr w:type="gramEnd"/>
      <w:r>
        <w:t xml:space="preserve">, а также значения указанных свойств и характеристик (далее - ведомственный перечень).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 составляется по примерной форме согласно приложению N 2 к настоящим Правилам.</w:t>
      </w:r>
    </w:p>
    <w:p w:rsidR="006948B5" w:rsidRDefault="006948B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03.03.2017 N 710)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5.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 формируется с учетом: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положений </w:t>
      </w:r>
      <w:hyperlink r:id="rId18">
        <w:r>
          <w:rPr>
            <w:color w:val="0000FF"/>
          </w:rPr>
          <w:t>статьи 33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принципа обеспечения конкуренции, определенного </w:t>
      </w:r>
      <w:hyperlink r:id="rId19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6.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потребительские свойства (в том числе качество и иные характеристики);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иные характеристики (свойства), не являющиеся потребительскими свойствами;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предельные цены товаров, работ, услуг.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7. В отношении отдельных видов товаров, работ, услуг, включенных в обязательный </w:t>
      </w:r>
      <w:hyperlink w:anchor="P93">
        <w:r>
          <w:rPr>
            <w:color w:val="0000FF"/>
          </w:rPr>
          <w:t>перечень</w:t>
        </w:r>
      </w:hyperlink>
      <w:r>
        <w:t>, значения потребительских свойств (в том числе характеристик качества) и иных характеристик которых не определены в обязательном перечне, муниципальные органы обязаны установить значения таких свойств и характеристик в ведомственном перечне.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8. В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 могут быть дополнительно </w:t>
      </w:r>
      <w:proofErr w:type="gramStart"/>
      <w:r>
        <w:t>включены</w:t>
      </w:r>
      <w:proofErr w:type="gramEnd"/>
      <w:r>
        <w:t>: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отдельные виды товаров, работ, услуг, не включенные в обязательный </w:t>
      </w:r>
      <w:hyperlink w:anchor="P93">
        <w:r>
          <w:rPr>
            <w:color w:val="0000FF"/>
          </w:rPr>
          <w:t>перечень</w:t>
        </w:r>
      </w:hyperlink>
      <w:r>
        <w:t>;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характеристики товаров, работ, услуг, не включенные в обязательный </w:t>
      </w:r>
      <w:hyperlink w:anchor="P93">
        <w:r>
          <w:rPr>
            <w:color w:val="0000FF"/>
          </w:rPr>
          <w:t>перечень</w:t>
        </w:r>
      </w:hyperlink>
      <w:r>
        <w:t xml:space="preserve"> и не приводящие к необоснованным ограничениям количества участников закупки;</w:t>
      </w:r>
    </w:p>
    <w:p w:rsidR="006948B5" w:rsidRDefault="006948B5">
      <w:pPr>
        <w:pStyle w:val="ConsPlusNormal"/>
        <w:spacing w:before="220"/>
        <w:ind w:firstLine="540"/>
        <w:jc w:val="both"/>
      </w:pPr>
      <w:proofErr w:type="gramStart"/>
      <w: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</w:t>
      </w:r>
      <w:proofErr w:type="gramEnd"/>
      <w:r>
        <w:t xml:space="preserve">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948B5" w:rsidRDefault="006948B5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9. Отдельные виды товаров, работ, услуг, не включенные в обязательный </w:t>
      </w:r>
      <w:hyperlink w:anchor="P93">
        <w:r>
          <w:rPr>
            <w:color w:val="0000FF"/>
          </w:rPr>
          <w:t>перечень</w:t>
        </w:r>
      </w:hyperlink>
      <w:r>
        <w:t xml:space="preserve">, подлежат включению в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 при условии, если средняя арифметическая сумма значений следующих критериев превышает 20 процентов:</w:t>
      </w:r>
    </w:p>
    <w:p w:rsidR="006948B5" w:rsidRDefault="006948B5">
      <w:pPr>
        <w:pStyle w:val="ConsPlusNormal"/>
        <w:spacing w:before="220"/>
        <w:ind w:firstLine="540"/>
        <w:jc w:val="both"/>
      </w:pPr>
      <w:proofErr w:type="gramStart"/>
      <w:r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муниципальных органов и подведомственных им казенных и бюджетных учреждений, муниципальных унитарных предприятий в общем объеме оплаты по контрактам, включенным в</w:t>
      </w:r>
      <w:proofErr w:type="gramEnd"/>
      <w:r>
        <w:t xml:space="preserve"> указанные реестры (по графикам платежей), заключенным соответствующими муниципальными органами и подведомственными им казенными и бюджетными учреждениями, муниципальными унитарными предприятиями;</w:t>
      </w:r>
    </w:p>
    <w:p w:rsidR="006948B5" w:rsidRDefault="006948B5">
      <w:pPr>
        <w:pStyle w:val="ConsPlusNormal"/>
        <w:jc w:val="both"/>
      </w:pPr>
      <w:r>
        <w:t xml:space="preserve">(в ред. постановлений Администрации Великого Новгорода от 12.08.2016 </w:t>
      </w:r>
      <w:hyperlink r:id="rId20">
        <w:r>
          <w:rPr>
            <w:color w:val="0000FF"/>
          </w:rPr>
          <w:t>N 3776</w:t>
        </w:r>
      </w:hyperlink>
      <w:r>
        <w:t xml:space="preserve">, от 03.03.2017 </w:t>
      </w:r>
      <w:hyperlink r:id="rId21">
        <w:r>
          <w:rPr>
            <w:color w:val="0000FF"/>
          </w:rPr>
          <w:t>N 710</w:t>
        </w:r>
      </w:hyperlink>
      <w:r>
        <w:t>)</w:t>
      </w:r>
    </w:p>
    <w:p w:rsidR="006948B5" w:rsidRDefault="006948B5">
      <w:pPr>
        <w:pStyle w:val="ConsPlusNormal"/>
        <w:spacing w:before="220"/>
        <w:ind w:firstLine="540"/>
        <w:jc w:val="both"/>
      </w:pPr>
      <w:proofErr w:type="gramStart"/>
      <w:r>
        <w:t>доля контрактов муниципального органа и подведомственных ему казенных и бюджетных учреждений,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указанного муниципального органа и подведомственных ему казенных и бюджетных учреждений, муниципальных унитарных предприятий на приобретение товаров, работ, услуг, заключенных в отчетном финансовом году.</w:t>
      </w:r>
      <w:proofErr w:type="gramEnd"/>
    </w:p>
    <w:p w:rsidR="006948B5" w:rsidRDefault="006948B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03.03.2017 N 710)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включении в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 отдельных видов товаров, работ, услуг, не указанных в обязательном перечне, муниципальные органы применяют установленные </w:t>
      </w:r>
      <w:hyperlink w:anchor="P64">
        <w:r>
          <w:rPr>
            <w:color w:val="0000FF"/>
          </w:rPr>
          <w:t>пунктом 9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, устанавливаются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правилами определения </w:t>
      </w:r>
      <w:r>
        <w:lastRenderedPageBreak/>
        <w:t>нормативных затрат, которые утверждаются правовым актом Администрации Великого Новгорода</w:t>
      </w:r>
      <w:proofErr w:type="gramEnd"/>
      <w:r>
        <w:t>, устанавливаются с учетом категорий и (или) групп должностей работников.</w:t>
      </w:r>
    </w:p>
    <w:p w:rsidR="006948B5" w:rsidRDefault="006948B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03.03.2017 N 710)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Утвержденный муниципальным органом ведомственный </w:t>
      </w:r>
      <w:hyperlink w:anchor="P585">
        <w:r>
          <w:rPr>
            <w:color w:val="0000FF"/>
          </w:rPr>
          <w:t>перечень</w:t>
        </w:r>
      </w:hyperlink>
      <w:r>
        <w:t xml:space="preserve">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>
        <w:t xml:space="preserve"> с законодательством Российской Федерации.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 xml:space="preserve">13. Используемые при формировании ведомственного перечня значения потребительских свойств (в том числе характеристик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24">
        <w:r>
          <w:rPr>
            <w:color w:val="0000FF"/>
          </w:rPr>
          <w:t>классификатором</w:t>
        </w:r>
      </w:hyperlink>
      <w:r>
        <w:t xml:space="preserve"> единиц измерения.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14. 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6948B5" w:rsidRDefault="006948B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12.08.2016 N 3776)</w:t>
      </w:r>
    </w:p>
    <w:p w:rsidR="006948B5" w:rsidRDefault="006948B5">
      <w:pPr>
        <w:pStyle w:val="ConsPlusNormal"/>
        <w:spacing w:before="220"/>
        <w:ind w:firstLine="540"/>
        <w:jc w:val="both"/>
      </w:pPr>
      <w: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jc w:val="right"/>
        <w:outlineLvl w:val="1"/>
      </w:pPr>
      <w:r>
        <w:t>Приложение N 1</w:t>
      </w:r>
    </w:p>
    <w:p w:rsidR="006948B5" w:rsidRDefault="006948B5">
      <w:pPr>
        <w:pStyle w:val="ConsPlusNormal"/>
        <w:jc w:val="right"/>
      </w:pPr>
      <w:r>
        <w:t>к Правилам</w:t>
      </w:r>
    </w:p>
    <w:p w:rsidR="006948B5" w:rsidRDefault="006948B5">
      <w:pPr>
        <w:pStyle w:val="ConsPlusNormal"/>
        <w:jc w:val="right"/>
      </w:pPr>
      <w:r>
        <w:t xml:space="preserve">определения требований к </w:t>
      </w:r>
      <w:proofErr w:type="gramStart"/>
      <w:r>
        <w:t>закупаемым</w:t>
      </w:r>
      <w:proofErr w:type="gramEnd"/>
    </w:p>
    <w:p w:rsidR="006948B5" w:rsidRDefault="006948B5">
      <w:pPr>
        <w:pStyle w:val="ConsPlusNormal"/>
        <w:jc w:val="right"/>
      </w:pPr>
      <w:r>
        <w:t>муниципальными органами</w:t>
      </w:r>
    </w:p>
    <w:p w:rsidR="006948B5" w:rsidRDefault="006948B5">
      <w:pPr>
        <w:pStyle w:val="ConsPlusNormal"/>
        <w:jc w:val="right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казенными</w:t>
      </w:r>
    </w:p>
    <w:p w:rsidR="006948B5" w:rsidRDefault="006948B5">
      <w:pPr>
        <w:pStyle w:val="ConsPlusNormal"/>
        <w:jc w:val="right"/>
      </w:pPr>
      <w:r>
        <w:t>и бюджетными учреждениями, муниципальными</w:t>
      </w:r>
    </w:p>
    <w:p w:rsidR="006948B5" w:rsidRDefault="006948B5">
      <w:pPr>
        <w:pStyle w:val="ConsPlusNormal"/>
        <w:jc w:val="right"/>
      </w:pPr>
      <w:r>
        <w:t xml:space="preserve">унитарными предприятиями </w:t>
      </w:r>
      <w:proofErr w:type="gramStart"/>
      <w:r>
        <w:t>отдельным</w:t>
      </w:r>
      <w:proofErr w:type="gramEnd"/>
    </w:p>
    <w:p w:rsidR="006948B5" w:rsidRDefault="006948B5">
      <w:pPr>
        <w:pStyle w:val="ConsPlusNormal"/>
        <w:jc w:val="right"/>
      </w:pPr>
      <w:proofErr w:type="gramStart"/>
      <w:r>
        <w:t>видам товаров, работ, услуг (в том числе</w:t>
      </w:r>
      <w:proofErr w:type="gramEnd"/>
    </w:p>
    <w:p w:rsidR="006948B5" w:rsidRDefault="006948B5">
      <w:pPr>
        <w:pStyle w:val="ConsPlusNormal"/>
        <w:jc w:val="right"/>
      </w:pPr>
      <w:r>
        <w:t>предельным ценам товаров, работ, услуг)</w:t>
      </w: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Title"/>
        <w:jc w:val="center"/>
      </w:pPr>
      <w:bookmarkStart w:id="3" w:name="P93"/>
      <w:bookmarkEnd w:id="3"/>
      <w:r>
        <w:t>ОБЯЗАТЕЛЬНЫЙ ПЕРЕЧЕНЬ</w:t>
      </w:r>
    </w:p>
    <w:p w:rsidR="006948B5" w:rsidRDefault="006948B5">
      <w:pPr>
        <w:pStyle w:val="ConsPlusTitle"/>
        <w:jc w:val="center"/>
      </w:pPr>
      <w:r>
        <w:t>ОТДЕЛЬНЫХ ТОВАРОВ, РАБОТ, УСЛУГ, ЗАКУПАЕМЫХ ДЛЯ ОБЕСПЕЧЕНИЯ</w:t>
      </w:r>
    </w:p>
    <w:p w:rsidR="006948B5" w:rsidRDefault="006948B5">
      <w:pPr>
        <w:pStyle w:val="ConsPlusTitle"/>
        <w:jc w:val="center"/>
      </w:pPr>
      <w:r>
        <w:t>МУНИЦИПАЛЬНЫХ НУЖД, ИХ ПОТРЕБИТЕЛЬСКИЕ СВОЙСТВА И ИНЫЕ</w:t>
      </w:r>
    </w:p>
    <w:p w:rsidR="006948B5" w:rsidRDefault="006948B5">
      <w:pPr>
        <w:pStyle w:val="ConsPlusTitle"/>
        <w:jc w:val="center"/>
      </w:pPr>
      <w:r>
        <w:t>ХАРАКТЕРИСТИКИ, А ТАКЖЕ ЗНАЧЕНИЯ ТАКИХ СВОЙСТВ</w:t>
      </w:r>
    </w:p>
    <w:p w:rsidR="006948B5" w:rsidRDefault="006948B5">
      <w:pPr>
        <w:pStyle w:val="ConsPlusTitle"/>
        <w:jc w:val="center"/>
      </w:pPr>
      <w:proofErr w:type="gramStart"/>
      <w:r>
        <w:t>И ХАРАКТЕРИСТИК (В ТОМ ЧИСЛЕ ПРЕДЕЛЬНЫЕ ЦЕНЫ ТОВАРОВ,</w:t>
      </w:r>
      <w:proofErr w:type="gramEnd"/>
    </w:p>
    <w:p w:rsidR="006948B5" w:rsidRDefault="006948B5">
      <w:pPr>
        <w:pStyle w:val="ConsPlusTitle"/>
        <w:jc w:val="center"/>
      </w:pPr>
      <w:proofErr w:type="gramStart"/>
      <w:r>
        <w:t>РАБОТ, УСЛУГ)</w:t>
      </w:r>
      <w:proofErr w:type="gramEnd"/>
    </w:p>
    <w:p w:rsidR="006948B5" w:rsidRDefault="006948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48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17.05.2021 N 2692)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</w:tr>
    </w:tbl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sectPr w:rsidR="006948B5" w:rsidSect="00545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126"/>
        <w:gridCol w:w="3039"/>
        <w:gridCol w:w="2659"/>
        <w:gridCol w:w="900"/>
        <w:gridCol w:w="1080"/>
        <w:gridCol w:w="2041"/>
        <w:gridCol w:w="2154"/>
      </w:tblGrid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Код по ОКПД</w:t>
            </w:r>
            <w:proofErr w:type="gramStart"/>
            <w:r>
              <w:t>2</w:t>
            </w:r>
            <w:proofErr w:type="gramEnd"/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8834" w:type="dxa"/>
            <w:gridSpan w:val="5"/>
          </w:tcPr>
          <w:p w:rsidR="006948B5" w:rsidRDefault="006948B5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980" w:type="dxa"/>
            <w:gridSpan w:val="2"/>
          </w:tcPr>
          <w:p w:rsidR="006948B5" w:rsidRDefault="006948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5" w:type="dxa"/>
            <w:gridSpan w:val="2"/>
          </w:tcPr>
          <w:p w:rsidR="006948B5" w:rsidRDefault="006948B5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</w:tcPr>
          <w:p w:rsidR="006948B5" w:rsidRDefault="006948B5">
            <w:pPr>
              <w:pStyle w:val="ConsPlusNormal"/>
            </w:pPr>
          </w:p>
        </w:tc>
        <w:tc>
          <w:tcPr>
            <w:tcW w:w="900" w:type="dxa"/>
          </w:tcPr>
          <w:p w:rsidR="006948B5" w:rsidRDefault="006948B5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080" w:type="dxa"/>
          </w:tcPr>
          <w:p w:rsidR="006948B5" w:rsidRDefault="006948B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6948B5" w:rsidRDefault="006948B5">
            <w:pPr>
              <w:pStyle w:val="ConsPlusNormal"/>
              <w:jc w:val="center"/>
            </w:pPr>
            <w:r>
              <w:t>муниципальные служащие Администрации Великого Новгорода, относящиеся к категории "руководители", руководители муниципальных казенных и бюджетных учреждений, унитарных предприятий Великого Новгорода</w:t>
            </w:r>
          </w:p>
        </w:tc>
        <w:tc>
          <w:tcPr>
            <w:tcW w:w="2154" w:type="dxa"/>
          </w:tcPr>
          <w:p w:rsidR="006948B5" w:rsidRDefault="006948B5">
            <w:pPr>
              <w:pStyle w:val="ConsPlusNormal"/>
              <w:jc w:val="center"/>
            </w:pPr>
            <w:r>
              <w:t>работники муниципальных органов городского округа Великий Новгород, работники муниципальных казенных и бюджетных учреждений, унитарных предприятий Великого Новгорода, не являющиеся их руководителями</w:t>
            </w:r>
          </w:p>
        </w:tc>
      </w:tr>
      <w:tr w:rsidR="006948B5">
        <w:tc>
          <w:tcPr>
            <w:tcW w:w="556" w:type="dxa"/>
          </w:tcPr>
          <w:p w:rsidR="006948B5" w:rsidRDefault="00694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48B5" w:rsidRDefault="00694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39" w:type="dxa"/>
          </w:tcPr>
          <w:p w:rsidR="006948B5" w:rsidRDefault="00694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948B5" w:rsidRDefault="00694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948B5" w:rsidRDefault="00694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6948B5" w:rsidRDefault="006948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6948B5" w:rsidRDefault="006948B5">
            <w:pPr>
              <w:pStyle w:val="ConsPlusNormal"/>
              <w:jc w:val="center"/>
            </w:pPr>
            <w:r>
              <w:t>8</w:t>
            </w: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 xml:space="preserve"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>
              <w:lastRenderedPageBreak/>
              <w:t>записные книжки и аналогичная компьютерная техника; пояснения по требуемой продукции: ноутбуки, планшетные компьютеры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lastRenderedPageBreak/>
              <w:t>размер и тип экрана</w:t>
            </w:r>
          </w:p>
          <w:p w:rsidR="006948B5" w:rsidRDefault="006948B5">
            <w:pPr>
              <w:pStyle w:val="ConsPlusNormal"/>
            </w:pPr>
            <w:r>
              <w:t>вес</w:t>
            </w:r>
          </w:p>
          <w:p w:rsidR="006948B5" w:rsidRDefault="006948B5">
            <w:pPr>
              <w:pStyle w:val="ConsPlusNormal"/>
            </w:pPr>
            <w:r>
              <w:t>тип процессора</w:t>
            </w:r>
          </w:p>
          <w:p w:rsidR="006948B5" w:rsidRDefault="006948B5">
            <w:pPr>
              <w:pStyle w:val="ConsPlusNormal"/>
              <w:jc w:val="both"/>
            </w:pPr>
            <w:r>
              <w:t>частота процессора</w:t>
            </w:r>
          </w:p>
          <w:p w:rsidR="006948B5" w:rsidRDefault="006948B5">
            <w:pPr>
              <w:pStyle w:val="ConsPlusNormal"/>
              <w:jc w:val="both"/>
            </w:pPr>
            <w:r>
              <w:t>размер оперативной памяти</w:t>
            </w:r>
          </w:p>
          <w:p w:rsidR="006948B5" w:rsidRDefault="006948B5">
            <w:pPr>
              <w:pStyle w:val="ConsPlusNormal"/>
              <w:jc w:val="both"/>
            </w:pPr>
            <w:r>
              <w:t>объем накопителя</w:t>
            </w:r>
          </w:p>
          <w:p w:rsidR="006948B5" w:rsidRDefault="006948B5">
            <w:pPr>
              <w:pStyle w:val="ConsPlusNormal"/>
              <w:jc w:val="both"/>
            </w:pPr>
            <w:r>
              <w:t>тип жесткого диска</w:t>
            </w:r>
          </w:p>
          <w:p w:rsidR="006948B5" w:rsidRDefault="006948B5">
            <w:pPr>
              <w:pStyle w:val="ConsPlusNormal"/>
              <w:jc w:val="both"/>
            </w:pPr>
            <w:r>
              <w:lastRenderedPageBreak/>
              <w:t>оптический привод</w:t>
            </w:r>
          </w:p>
          <w:p w:rsidR="006948B5" w:rsidRDefault="006948B5">
            <w:pPr>
              <w:pStyle w:val="ConsPlusNormal"/>
              <w:jc w:val="both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  <w:p w:rsidR="006948B5" w:rsidRDefault="006948B5">
            <w:pPr>
              <w:pStyle w:val="ConsPlusNormal"/>
              <w:jc w:val="both"/>
            </w:pPr>
            <w:r>
              <w:t>тип видеоадаптера</w:t>
            </w:r>
          </w:p>
          <w:p w:rsidR="006948B5" w:rsidRDefault="006948B5">
            <w:pPr>
              <w:pStyle w:val="ConsPlusNormal"/>
              <w:jc w:val="both"/>
            </w:pPr>
            <w:r>
              <w:t>время работы</w:t>
            </w:r>
          </w:p>
          <w:p w:rsidR="006948B5" w:rsidRDefault="006948B5">
            <w:pPr>
              <w:pStyle w:val="ConsPlusNormal"/>
              <w:jc w:val="both"/>
            </w:pPr>
            <w:r>
              <w:t>операционная система</w:t>
            </w:r>
          </w:p>
          <w:p w:rsidR="006948B5" w:rsidRDefault="006948B5">
            <w:pPr>
              <w:pStyle w:val="ConsPlusNormal"/>
              <w:jc w:val="both"/>
            </w:pPr>
            <w:r>
              <w:t>предустановленное программное обеспечение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предельная цена на ноутбук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60 тыс.</w:t>
            </w: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предельная цена на планшетный компьютер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40 тыс.</w:t>
            </w: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40 тыс.</w:t>
            </w:r>
          </w:p>
        </w:tc>
      </w:tr>
      <w:tr w:rsidR="006948B5">
        <w:tc>
          <w:tcPr>
            <w:tcW w:w="556" w:type="dxa"/>
          </w:tcPr>
          <w:p w:rsidR="006948B5" w:rsidRDefault="00694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26" w:type="dxa"/>
          </w:tcPr>
          <w:p w:rsidR="006948B5" w:rsidRDefault="006948B5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039" w:type="dxa"/>
          </w:tcPr>
          <w:p w:rsidR="006948B5" w:rsidRDefault="006948B5">
            <w:pPr>
              <w:pStyle w:val="ConsPlusNormal"/>
              <w:jc w:val="both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both"/>
            </w:pPr>
            <w:r>
              <w:t>тип (моноблок/системный блок и монитор)</w:t>
            </w:r>
          </w:p>
          <w:p w:rsidR="006948B5" w:rsidRDefault="006948B5">
            <w:pPr>
              <w:pStyle w:val="ConsPlusNormal"/>
              <w:jc w:val="both"/>
            </w:pPr>
            <w:r>
              <w:t>размер экрана/монитора</w:t>
            </w:r>
          </w:p>
          <w:p w:rsidR="006948B5" w:rsidRDefault="006948B5">
            <w:pPr>
              <w:pStyle w:val="ConsPlusNormal"/>
              <w:jc w:val="both"/>
            </w:pPr>
            <w:r>
              <w:t>тип процессора</w:t>
            </w:r>
          </w:p>
          <w:p w:rsidR="006948B5" w:rsidRDefault="006948B5">
            <w:pPr>
              <w:pStyle w:val="ConsPlusNormal"/>
              <w:jc w:val="both"/>
            </w:pPr>
            <w:r>
              <w:t>частота процессора</w:t>
            </w:r>
          </w:p>
          <w:p w:rsidR="006948B5" w:rsidRDefault="006948B5">
            <w:pPr>
              <w:pStyle w:val="ConsPlusNormal"/>
              <w:jc w:val="both"/>
            </w:pPr>
            <w:r>
              <w:t>размер оперативной памяти</w:t>
            </w:r>
          </w:p>
          <w:p w:rsidR="006948B5" w:rsidRDefault="006948B5">
            <w:pPr>
              <w:pStyle w:val="ConsPlusNormal"/>
              <w:jc w:val="both"/>
            </w:pPr>
            <w:r>
              <w:t>объем накопителя</w:t>
            </w:r>
          </w:p>
          <w:p w:rsidR="006948B5" w:rsidRDefault="006948B5">
            <w:pPr>
              <w:pStyle w:val="ConsPlusNormal"/>
              <w:jc w:val="both"/>
            </w:pPr>
            <w:r>
              <w:t>тип жесткого диска</w:t>
            </w:r>
          </w:p>
          <w:p w:rsidR="006948B5" w:rsidRDefault="006948B5">
            <w:pPr>
              <w:pStyle w:val="ConsPlusNormal"/>
              <w:jc w:val="both"/>
            </w:pPr>
            <w:r>
              <w:t>оптический привод</w:t>
            </w:r>
          </w:p>
          <w:p w:rsidR="006948B5" w:rsidRDefault="006948B5">
            <w:pPr>
              <w:pStyle w:val="ConsPlusNormal"/>
              <w:jc w:val="both"/>
            </w:pPr>
            <w:r>
              <w:t>тип видеоадаптера</w:t>
            </w:r>
          </w:p>
          <w:p w:rsidR="006948B5" w:rsidRDefault="006948B5">
            <w:pPr>
              <w:pStyle w:val="ConsPlusNormal"/>
              <w:jc w:val="both"/>
            </w:pPr>
            <w:r>
              <w:t>операционная система</w:t>
            </w:r>
          </w:p>
          <w:p w:rsidR="006948B5" w:rsidRDefault="006948B5">
            <w:pPr>
              <w:pStyle w:val="ConsPlusNormal"/>
              <w:jc w:val="both"/>
            </w:pPr>
            <w:r>
              <w:t>предустановленное программное обеспечение</w:t>
            </w:r>
          </w:p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26" w:type="dxa"/>
          </w:tcPr>
          <w:p w:rsidR="006948B5" w:rsidRDefault="006948B5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3039" w:type="dxa"/>
          </w:tcPr>
          <w:p w:rsidR="006948B5" w:rsidRDefault="006948B5">
            <w:pPr>
              <w:pStyle w:val="ConsPlusNormal"/>
              <w:jc w:val="both"/>
            </w:pPr>
            <w:r>
              <w:t>устройства ввода или вывода, содержащие или не содержащие в одном корпусе запоминающие устройства; пояснения по требуемой продукции: принтеры, сканеры</w:t>
            </w: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both"/>
            </w:pPr>
            <w:r>
              <w:t>метод печати (струйный/лазерный - для принтера)</w:t>
            </w:r>
          </w:p>
          <w:p w:rsidR="006948B5" w:rsidRDefault="006948B5">
            <w:pPr>
              <w:pStyle w:val="ConsPlusNormal"/>
              <w:jc w:val="both"/>
            </w:pPr>
            <w:r>
              <w:t>разрешение сканирования (для сканера)</w:t>
            </w:r>
          </w:p>
          <w:p w:rsidR="006948B5" w:rsidRDefault="006948B5">
            <w:pPr>
              <w:pStyle w:val="ConsPlusNormal"/>
              <w:jc w:val="both"/>
            </w:pPr>
            <w:r>
              <w:t>цветность (цветной/черно-белый)</w:t>
            </w:r>
          </w:p>
          <w:p w:rsidR="006948B5" w:rsidRDefault="006948B5">
            <w:pPr>
              <w:pStyle w:val="ConsPlusNormal"/>
              <w:jc w:val="both"/>
            </w:pPr>
            <w:r>
              <w:t>максимальный формат</w:t>
            </w:r>
          </w:p>
          <w:p w:rsidR="006948B5" w:rsidRDefault="006948B5">
            <w:pPr>
              <w:pStyle w:val="ConsPlusNormal"/>
              <w:jc w:val="both"/>
            </w:pPr>
            <w:r>
              <w:t>скорость печати/сканирования</w:t>
            </w:r>
          </w:p>
          <w:p w:rsidR="006948B5" w:rsidRDefault="006948B5">
            <w:pPr>
              <w:pStyle w:val="ConsPlusNormal"/>
              <w:jc w:val="both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аппаратура коммуникационная передающая с приемными устройствами; пояснения по требуемой продукции: телефоны мобильные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тип устройства (телефон/смартфон)</w:t>
            </w:r>
          </w:p>
          <w:p w:rsidR="006948B5" w:rsidRDefault="006948B5">
            <w:pPr>
              <w:pStyle w:val="ConsPlusNormal"/>
              <w:jc w:val="both"/>
            </w:pPr>
            <w:r>
              <w:t>поддерживаемые стандарты</w:t>
            </w:r>
          </w:p>
          <w:p w:rsidR="006948B5" w:rsidRDefault="006948B5">
            <w:pPr>
              <w:pStyle w:val="ConsPlusNormal"/>
              <w:jc w:val="both"/>
            </w:pPr>
            <w:r>
              <w:t>операционная система</w:t>
            </w:r>
          </w:p>
          <w:p w:rsidR="006948B5" w:rsidRDefault="006948B5">
            <w:pPr>
              <w:pStyle w:val="ConsPlusNormal"/>
              <w:jc w:val="both"/>
            </w:pPr>
            <w:r>
              <w:t>время работы</w:t>
            </w:r>
          </w:p>
          <w:p w:rsidR="006948B5" w:rsidRDefault="006948B5">
            <w:pPr>
              <w:pStyle w:val="ConsPlusNormal"/>
              <w:jc w:val="both"/>
            </w:pPr>
            <w:r>
              <w:t>метод управления (сенсорный/кнопочный)</w:t>
            </w:r>
          </w:p>
          <w:p w:rsidR="006948B5" w:rsidRDefault="006948B5">
            <w:pPr>
              <w:pStyle w:val="ConsPlusNormal"/>
              <w:jc w:val="both"/>
            </w:pPr>
            <w:r>
              <w:t>количество SIM-карт</w:t>
            </w:r>
          </w:p>
          <w:p w:rsidR="006948B5" w:rsidRDefault="006948B5">
            <w:pPr>
              <w:pStyle w:val="ConsPlusNormal"/>
              <w:jc w:val="both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 xml:space="preserve">стоимость годового владения оборудованием (включая договоры технической поддержки, </w:t>
            </w:r>
            <w: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5,0 тысяч</w:t>
            </w: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29.10.21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29.10.22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29.10.23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29.10.24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средства автотранспортные для перевозки людей прочие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1,0 млн.</w:t>
            </w: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29.10.30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29.10.41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29.10.42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средства автотранспортные грузовые с поршневым двигателем внутреннего сгорания с искровым зажиганием;</w:t>
            </w:r>
          </w:p>
          <w:p w:rsidR="006948B5" w:rsidRDefault="006948B5">
            <w:pPr>
              <w:pStyle w:val="ConsPlusNormal"/>
              <w:jc w:val="both"/>
            </w:pPr>
            <w:r>
              <w:t>прочие грузовые транспортные средства, новые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29.10.43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автомобили тягачи седельные для полуприцепов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29.10.44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комплектация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мебель металлическая для офисов;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к требуемой продукции: мебель для сидения, преимущественно с металлическим каркасом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  <w:r>
              <w:t>материал (металл)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предельное значение: кожа натуральная;</w:t>
            </w:r>
          </w:p>
          <w:p w:rsidR="006948B5" w:rsidRDefault="006948B5">
            <w:pPr>
              <w:pStyle w:val="ConsPlusNormal"/>
              <w:jc w:val="both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предельное значение: искусственная кожа;</w:t>
            </w:r>
          </w:p>
          <w:p w:rsidR="006948B5" w:rsidRDefault="006948B5">
            <w:pPr>
              <w:pStyle w:val="ConsPlusNormal"/>
              <w:jc w:val="both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мебель деревянная для офисов;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к требуемой продукции: мебель для сидения, преимущественно с деревянным каркасом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материал (вид древесины)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предельное значение: массив древесины "ценных" пород (твердолиственных и тропических);</w:t>
            </w:r>
          </w:p>
          <w:p w:rsidR="006948B5" w:rsidRDefault="006948B5">
            <w:pPr>
              <w:pStyle w:val="ConsPlusNormal"/>
              <w:jc w:val="both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 xml:space="preserve">предельное значение: кожа </w:t>
            </w:r>
            <w:r>
              <w:lastRenderedPageBreak/>
              <w:t>натуральная;</w:t>
            </w:r>
          </w:p>
          <w:p w:rsidR="006948B5" w:rsidRDefault="006948B5">
            <w:pPr>
              <w:pStyle w:val="ConsPlusNormal"/>
              <w:jc w:val="both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lastRenderedPageBreak/>
              <w:t>предельное значение: ткань;</w:t>
            </w:r>
          </w:p>
          <w:p w:rsidR="006948B5" w:rsidRDefault="006948B5">
            <w:pPr>
              <w:pStyle w:val="ConsPlusNormal"/>
              <w:jc w:val="both"/>
            </w:pPr>
            <w:r>
              <w:lastRenderedPageBreak/>
              <w:t>возможные значения: нетканые материалы</w:t>
            </w: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49.32.11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</w:pPr>
            <w:r>
              <w:t>услуги такси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мощность двигателя автомобиля</w:t>
            </w:r>
          </w:p>
        </w:tc>
        <w:tc>
          <w:tcPr>
            <w:tcW w:w="900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2154" w:type="dxa"/>
            <w:vMerge w:val="restart"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тип коробки передач автомобиля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комплектация автомобиля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время предоставления автомобиля потребителю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49.32.12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услуги по аренде легковых автомобилей с водителем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мощность двигателя автомобиля</w:t>
            </w:r>
          </w:p>
        </w:tc>
        <w:tc>
          <w:tcPr>
            <w:tcW w:w="900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2154" w:type="dxa"/>
            <w:vMerge w:val="restart"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тип коробки передач автомобиля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комплектация автомобиля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 xml:space="preserve">время предоставления </w:t>
            </w:r>
            <w:r>
              <w:lastRenderedPageBreak/>
              <w:t>автомобиля потребителю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61.10.30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услуги по передаче данных по проводным телекоммуникационным сетям; пояснения к требуемой продукции: оказание услуг связи по передаче данных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скорость канала передачи данных</w:t>
            </w:r>
          </w:p>
        </w:tc>
        <w:tc>
          <w:tcPr>
            <w:tcW w:w="900" w:type="dxa"/>
            <w:vMerge w:val="restart"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доля потерянных пакетов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61.20.11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услуги подвижной связи общего пользования - обеспечение доступа и поддержка пользователя; пояснения к требуемой продукции: оказание услуг подвижной радиотелефонной связи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тарификация услуги голосовой связи, доступа в информационно-телекоммуникационную сеть Интернет (лимитная/</w:t>
            </w:r>
            <w:proofErr w:type="spellStart"/>
            <w:r>
              <w:t>безлимитная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center"/>
            </w:pPr>
            <w:r>
              <w:t>не более 0,8 тыс.</w:t>
            </w:r>
          </w:p>
        </w:tc>
      </w:tr>
      <w:tr w:rsidR="006948B5">
        <w:tc>
          <w:tcPr>
            <w:tcW w:w="556" w:type="dxa"/>
          </w:tcPr>
          <w:p w:rsidR="006948B5" w:rsidRDefault="006948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26" w:type="dxa"/>
          </w:tcPr>
          <w:p w:rsidR="006948B5" w:rsidRDefault="006948B5">
            <w:pPr>
              <w:pStyle w:val="ConsPlusNormal"/>
            </w:pPr>
            <w:r>
              <w:t>61.20.30</w:t>
            </w:r>
          </w:p>
        </w:tc>
        <w:tc>
          <w:tcPr>
            <w:tcW w:w="3039" w:type="dxa"/>
          </w:tcPr>
          <w:p w:rsidR="006948B5" w:rsidRDefault="006948B5">
            <w:pPr>
              <w:pStyle w:val="ConsPlusNormal"/>
              <w:jc w:val="both"/>
            </w:pPr>
            <w:r>
              <w:t>услуги по передаче данных по беспроводным телекоммуникационным сетям; пояснения по требуемой услуге: услуга связи для ноутбуков, услуга связи для планшетных компьютеров</w:t>
            </w: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</w:tcPr>
          <w:p w:rsidR="006948B5" w:rsidRDefault="006948B5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2154" w:type="dxa"/>
          </w:tcPr>
          <w:p w:rsidR="006948B5" w:rsidRDefault="006948B5">
            <w:pPr>
              <w:pStyle w:val="ConsPlusNormal"/>
              <w:jc w:val="center"/>
            </w:pPr>
            <w:r>
              <w:t>не более 0,8 тыс.</w:t>
            </w:r>
          </w:p>
        </w:tc>
      </w:tr>
      <w:tr w:rsidR="006948B5">
        <w:tc>
          <w:tcPr>
            <w:tcW w:w="556" w:type="dxa"/>
          </w:tcPr>
          <w:p w:rsidR="006948B5" w:rsidRDefault="006948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26" w:type="dxa"/>
          </w:tcPr>
          <w:p w:rsidR="006948B5" w:rsidRDefault="006948B5">
            <w:pPr>
              <w:pStyle w:val="ConsPlusNormal"/>
              <w:jc w:val="center"/>
            </w:pPr>
            <w:r>
              <w:t>61.20.42</w:t>
            </w:r>
          </w:p>
        </w:tc>
        <w:tc>
          <w:tcPr>
            <w:tcW w:w="3039" w:type="dxa"/>
          </w:tcPr>
          <w:p w:rsidR="006948B5" w:rsidRDefault="006948B5">
            <w:pPr>
              <w:pStyle w:val="ConsPlusNormal"/>
              <w:jc w:val="both"/>
            </w:pPr>
            <w:r>
              <w:t>услуги по широкополосному доступу к информационно-телекоммуникационной сети Интернет по беспроводным сетям;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по требуемой услуге: услуга связи для ноутбуков, услуга связи для планшетных компьютеров</w:t>
            </w: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</w:tcPr>
          <w:p w:rsidR="006948B5" w:rsidRDefault="00694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</w:tcPr>
          <w:p w:rsidR="006948B5" w:rsidRDefault="006948B5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2041" w:type="dxa"/>
          </w:tcPr>
          <w:p w:rsidR="006948B5" w:rsidRDefault="006948B5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2154" w:type="dxa"/>
          </w:tcPr>
          <w:p w:rsidR="006948B5" w:rsidRDefault="006948B5">
            <w:pPr>
              <w:pStyle w:val="ConsPlusNormal"/>
              <w:jc w:val="center"/>
            </w:pPr>
            <w:r>
              <w:t>не более 0,8 тыс.</w:t>
            </w: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77.11.10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услуги по аренде и лизингу легковых автомобилей и легких (не более 3,5 т) автотранспортных средств без водителя;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мощность двигателя автомобиля</w:t>
            </w:r>
          </w:p>
        </w:tc>
        <w:tc>
          <w:tcPr>
            <w:tcW w:w="900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vMerge w:val="restart"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тип коробки передач автомобиля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комплектация автомобиля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58.29.13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обеспечение программное для администрирования баз данных на электронном носителе;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по требуемой продукции: системы управления базами данных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58.29.21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приложения общие для повышения эффективности бизнеса и приложения для домашнего пользования, отдельно реализуемые;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по требуемой продукции: офисные приложения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 xml:space="preserve">совместимость с системами </w:t>
            </w:r>
            <w:proofErr w:type="gramStart"/>
            <w:r>
              <w:t>межведомственного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оборота (МЭДО) (да/нет)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blPrEx>
          <w:tblBorders>
            <w:insideH w:val="nil"/>
          </w:tblBorders>
        </w:tblPrEx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 xml:space="preserve">соответствие Федеральному закону "О персональных данных" </w:t>
            </w:r>
            <w:r>
              <w:lastRenderedPageBreak/>
              <w:t>приложений, содержащих персональные данные (да/нет)</w:t>
            </w:r>
          </w:p>
          <w:p w:rsidR="006948B5" w:rsidRDefault="006948B5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126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58.29.31</w:t>
            </w:r>
          </w:p>
        </w:tc>
        <w:tc>
          <w:tcPr>
            <w:tcW w:w="3039" w:type="dxa"/>
            <w:vMerge w:val="restart"/>
          </w:tcPr>
          <w:p w:rsidR="006948B5" w:rsidRDefault="006948B5">
            <w:pPr>
              <w:pStyle w:val="ConsPlusNormal"/>
              <w:jc w:val="both"/>
            </w:pPr>
            <w:r>
              <w:t>обеспечение программное системное для загрузки; пояснения по требуемой продукции: средства обеспечения информационной безопасности</w:t>
            </w:r>
          </w:p>
        </w:tc>
        <w:tc>
          <w:tcPr>
            <w:tcW w:w="2659" w:type="dxa"/>
            <w:tcBorders>
              <w:bottom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 xml:space="preserve">использование российских </w:t>
            </w:r>
            <w:proofErr w:type="spellStart"/>
            <w:r>
              <w:t>криптоалгоритмов</w:t>
            </w:r>
            <w:proofErr w:type="spellEnd"/>
            <w: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0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126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3039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6948B5" w:rsidRDefault="006948B5">
            <w:pPr>
              <w:pStyle w:val="ConsPlusNormal"/>
              <w:jc w:val="both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</w:tcPr>
          <w:p w:rsidR="006948B5" w:rsidRDefault="006948B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26" w:type="dxa"/>
          </w:tcPr>
          <w:p w:rsidR="006948B5" w:rsidRDefault="006948B5">
            <w:pPr>
              <w:pStyle w:val="ConsPlusNormal"/>
              <w:jc w:val="center"/>
            </w:pPr>
            <w:r>
              <w:t>58.29.32</w:t>
            </w:r>
          </w:p>
        </w:tc>
        <w:tc>
          <w:tcPr>
            <w:tcW w:w="3039" w:type="dxa"/>
          </w:tcPr>
          <w:p w:rsidR="006948B5" w:rsidRDefault="006948B5">
            <w:pPr>
              <w:pStyle w:val="ConsPlusNormal"/>
              <w:jc w:val="both"/>
            </w:pPr>
            <w:r>
              <w:t>обеспечение программное прикладное для загрузки; пояснения по требуемой продукции: системы управления процессами организации</w:t>
            </w: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both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556" w:type="dxa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126" w:type="dxa"/>
          </w:tcPr>
          <w:p w:rsidR="006948B5" w:rsidRDefault="006948B5">
            <w:pPr>
              <w:pStyle w:val="ConsPlusNormal"/>
              <w:jc w:val="center"/>
            </w:pPr>
            <w:r>
              <w:t>61.90.10</w:t>
            </w:r>
          </w:p>
        </w:tc>
        <w:tc>
          <w:tcPr>
            <w:tcW w:w="3039" w:type="dxa"/>
          </w:tcPr>
          <w:p w:rsidR="006948B5" w:rsidRDefault="006948B5">
            <w:pPr>
              <w:pStyle w:val="ConsPlusNormal"/>
              <w:jc w:val="both"/>
            </w:pPr>
            <w:r>
              <w:t>услуги телекоммуникационные прочие;</w:t>
            </w:r>
          </w:p>
          <w:p w:rsidR="006948B5" w:rsidRDefault="006948B5">
            <w:pPr>
              <w:pStyle w:val="ConsPlusNormal"/>
              <w:jc w:val="both"/>
            </w:pPr>
            <w: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2659" w:type="dxa"/>
          </w:tcPr>
          <w:p w:rsidR="006948B5" w:rsidRDefault="006948B5">
            <w:pPr>
              <w:pStyle w:val="ConsPlusNormal"/>
              <w:jc w:val="both"/>
            </w:pPr>
            <w:r>
              <w:t>максимальная скорость соединения в информационно-телекоммуникационной сети Интернет</w:t>
            </w:r>
          </w:p>
          <w:p w:rsidR="006948B5" w:rsidRDefault="006948B5">
            <w:pPr>
              <w:pStyle w:val="ConsPlusNormal"/>
            </w:pPr>
            <w:r>
              <w:t>предельная цена</w:t>
            </w:r>
          </w:p>
        </w:tc>
        <w:tc>
          <w:tcPr>
            <w:tcW w:w="900" w:type="dxa"/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6948B5" w:rsidRDefault="006948B5">
            <w:pPr>
              <w:pStyle w:val="ConsPlusNormal"/>
            </w:pPr>
          </w:p>
        </w:tc>
        <w:tc>
          <w:tcPr>
            <w:tcW w:w="2041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154" w:type="dxa"/>
          </w:tcPr>
          <w:p w:rsidR="006948B5" w:rsidRDefault="006948B5">
            <w:pPr>
              <w:pStyle w:val="ConsPlusNormal"/>
            </w:pPr>
          </w:p>
        </w:tc>
      </w:tr>
    </w:tbl>
    <w:p w:rsidR="006948B5" w:rsidRDefault="006948B5">
      <w:pPr>
        <w:pStyle w:val="ConsPlusNormal"/>
        <w:sectPr w:rsidR="006948B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jc w:val="right"/>
        <w:outlineLvl w:val="1"/>
      </w:pPr>
      <w:r>
        <w:t>Приложение N 2</w:t>
      </w:r>
    </w:p>
    <w:p w:rsidR="006948B5" w:rsidRDefault="006948B5">
      <w:pPr>
        <w:pStyle w:val="ConsPlusNormal"/>
        <w:jc w:val="right"/>
      </w:pPr>
      <w:r>
        <w:t>к Правилам</w:t>
      </w:r>
    </w:p>
    <w:p w:rsidR="006948B5" w:rsidRDefault="006948B5">
      <w:pPr>
        <w:pStyle w:val="ConsPlusNormal"/>
        <w:jc w:val="right"/>
      </w:pPr>
      <w:r>
        <w:t xml:space="preserve">определения требований к </w:t>
      </w:r>
      <w:proofErr w:type="gramStart"/>
      <w:r>
        <w:t>закупаемым</w:t>
      </w:r>
      <w:proofErr w:type="gramEnd"/>
    </w:p>
    <w:p w:rsidR="006948B5" w:rsidRDefault="006948B5">
      <w:pPr>
        <w:pStyle w:val="ConsPlusNormal"/>
        <w:jc w:val="right"/>
      </w:pPr>
      <w:r>
        <w:t>муниципальными органами</w:t>
      </w:r>
    </w:p>
    <w:p w:rsidR="006948B5" w:rsidRDefault="006948B5">
      <w:pPr>
        <w:pStyle w:val="ConsPlusNormal"/>
        <w:jc w:val="right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казенными</w:t>
      </w:r>
    </w:p>
    <w:p w:rsidR="006948B5" w:rsidRDefault="006948B5">
      <w:pPr>
        <w:pStyle w:val="ConsPlusNormal"/>
        <w:jc w:val="right"/>
      </w:pPr>
      <w:r>
        <w:t>и бюджетными учреждениями, муниципальными</w:t>
      </w:r>
    </w:p>
    <w:p w:rsidR="006948B5" w:rsidRDefault="006948B5">
      <w:pPr>
        <w:pStyle w:val="ConsPlusNormal"/>
        <w:jc w:val="right"/>
      </w:pPr>
      <w:r>
        <w:t xml:space="preserve">унитарными предприятиями </w:t>
      </w:r>
      <w:proofErr w:type="gramStart"/>
      <w:r>
        <w:t>отдельным</w:t>
      </w:r>
      <w:proofErr w:type="gramEnd"/>
    </w:p>
    <w:p w:rsidR="006948B5" w:rsidRDefault="006948B5">
      <w:pPr>
        <w:pStyle w:val="ConsPlusNormal"/>
        <w:jc w:val="right"/>
      </w:pPr>
      <w:proofErr w:type="gramStart"/>
      <w:r>
        <w:t>видам товаров, работ, услуг (в том числе</w:t>
      </w:r>
      <w:proofErr w:type="gramEnd"/>
    </w:p>
    <w:p w:rsidR="006948B5" w:rsidRDefault="006948B5">
      <w:pPr>
        <w:pStyle w:val="ConsPlusNormal"/>
        <w:jc w:val="right"/>
      </w:pPr>
      <w:r>
        <w:t>предельным ценам товаров, работ, услуг)</w:t>
      </w:r>
    </w:p>
    <w:p w:rsidR="006948B5" w:rsidRDefault="006948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948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8B5" w:rsidRDefault="006948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03.03.2017 N 710)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B5" w:rsidRDefault="006948B5">
            <w:pPr>
              <w:pStyle w:val="ConsPlusNormal"/>
            </w:pPr>
          </w:p>
        </w:tc>
      </w:tr>
    </w:tbl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jc w:val="right"/>
      </w:pPr>
      <w:r>
        <w:t>Примерная форма</w:t>
      </w: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jc w:val="center"/>
      </w:pPr>
      <w:bookmarkStart w:id="4" w:name="P585"/>
      <w:bookmarkEnd w:id="4"/>
      <w:r>
        <w:t>Ведомственный перечень</w:t>
      </w:r>
    </w:p>
    <w:p w:rsidR="006948B5" w:rsidRDefault="006948B5">
      <w:pPr>
        <w:pStyle w:val="ConsPlusNormal"/>
        <w:jc w:val="center"/>
      </w:pPr>
      <w:r>
        <w:t>отдельных товаров, работ, услуг, закупаемых для обеспечения</w:t>
      </w:r>
    </w:p>
    <w:p w:rsidR="006948B5" w:rsidRDefault="006948B5">
      <w:pPr>
        <w:pStyle w:val="ConsPlusNormal"/>
        <w:jc w:val="center"/>
      </w:pPr>
      <w:r>
        <w:t>муниципальных нужд, их потребительские свойства и иные</w:t>
      </w:r>
    </w:p>
    <w:p w:rsidR="006948B5" w:rsidRDefault="006948B5">
      <w:pPr>
        <w:pStyle w:val="ConsPlusNormal"/>
        <w:jc w:val="center"/>
      </w:pPr>
      <w:r>
        <w:t>характеристики, а также значения таких свойств и</w:t>
      </w:r>
    </w:p>
    <w:p w:rsidR="006948B5" w:rsidRDefault="006948B5">
      <w:pPr>
        <w:pStyle w:val="ConsPlusNormal"/>
        <w:jc w:val="center"/>
      </w:pPr>
      <w:proofErr w:type="gramStart"/>
      <w:r>
        <w:t>характеристик (в том числе предельные цены товаров, работ,</w:t>
      </w:r>
      <w:proofErr w:type="gramEnd"/>
    </w:p>
    <w:p w:rsidR="006948B5" w:rsidRDefault="006948B5">
      <w:pPr>
        <w:pStyle w:val="ConsPlusNormal"/>
        <w:jc w:val="center"/>
      </w:pPr>
      <w:r>
        <w:t>услуг)</w:t>
      </w:r>
    </w:p>
    <w:p w:rsidR="006948B5" w:rsidRDefault="006948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644"/>
        <w:gridCol w:w="850"/>
        <w:gridCol w:w="907"/>
        <w:gridCol w:w="964"/>
        <w:gridCol w:w="2608"/>
        <w:gridCol w:w="2438"/>
        <w:gridCol w:w="2919"/>
      </w:tblGrid>
      <w:tr w:rsidR="006948B5">
        <w:tc>
          <w:tcPr>
            <w:tcW w:w="454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 xml:space="preserve">Код по </w:t>
            </w:r>
            <w:hyperlink r:id="rId28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644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0686" w:type="dxa"/>
            <w:gridSpan w:val="6"/>
          </w:tcPr>
          <w:p w:rsidR="006948B5" w:rsidRDefault="006948B5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6948B5">
        <w:tc>
          <w:tcPr>
            <w:tcW w:w="454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794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644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>характеристик</w:t>
            </w:r>
            <w:r>
              <w:lastRenderedPageBreak/>
              <w:t>а</w:t>
            </w:r>
          </w:p>
        </w:tc>
        <w:tc>
          <w:tcPr>
            <w:tcW w:w="1871" w:type="dxa"/>
            <w:gridSpan w:val="2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2608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 xml:space="preserve">значение характеристики </w:t>
            </w:r>
            <w:hyperlink w:anchor="P63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t xml:space="preserve">обоснование отклонения значения </w:t>
            </w:r>
            <w:r>
              <w:lastRenderedPageBreak/>
              <w:t>характеристики от значения, установленного в обязательном перечне</w:t>
            </w:r>
          </w:p>
        </w:tc>
        <w:tc>
          <w:tcPr>
            <w:tcW w:w="2919" w:type="dxa"/>
            <w:vMerge w:val="restart"/>
          </w:tcPr>
          <w:p w:rsidR="006948B5" w:rsidRDefault="006948B5">
            <w:pPr>
              <w:pStyle w:val="ConsPlusNormal"/>
              <w:jc w:val="center"/>
            </w:pPr>
            <w:r>
              <w:lastRenderedPageBreak/>
              <w:t xml:space="preserve">функциональное назначение </w:t>
            </w:r>
            <w:hyperlink w:anchor="P633">
              <w:r>
                <w:rPr>
                  <w:color w:val="0000FF"/>
                </w:rPr>
                <w:t>&lt;2&gt;</w:t>
              </w:r>
            </w:hyperlink>
          </w:p>
        </w:tc>
      </w:tr>
      <w:tr w:rsidR="006948B5">
        <w:tc>
          <w:tcPr>
            <w:tcW w:w="454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794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1644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850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907" w:type="dxa"/>
          </w:tcPr>
          <w:p w:rsidR="006948B5" w:rsidRDefault="006948B5">
            <w:pPr>
              <w:pStyle w:val="ConsPlusNormal"/>
              <w:jc w:val="center"/>
            </w:pPr>
            <w:r>
              <w:t xml:space="preserve">код по </w:t>
            </w:r>
            <w:hyperlink r:id="rId2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</w:tcPr>
          <w:p w:rsidR="006948B5" w:rsidRDefault="006948B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438" w:type="dxa"/>
            <w:vMerge/>
          </w:tcPr>
          <w:p w:rsidR="006948B5" w:rsidRDefault="006948B5">
            <w:pPr>
              <w:pStyle w:val="ConsPlusNormal"/>
            </w:pPr>
          </w:p>
        </w:tc>
        <w:tc>
          <w:tcPr>
            <w:tcW w:w="2919" w:type="dxa"/>
            <w:vMerge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45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79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164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850" w:type="dxa"/>
          </w:tcPr>
          <w:p w:rsidR="006948B5" w:rsidRDefault="006948B5">
            <w:pPr>
              <w:pStyle w:val="ConsPlusNormal"/>
            </w:pPr>
          </w:p>
        </w:tc>
        <w:tc>
          <w:tcPr>
            <w:tcW w:w="907" w:type="dxa"/>
          </w:tcPr>
          <w:p w:rsidR="006948B5" w:rsidRDefault="006948B5">
            <w:pPr>
              <w:pStyle w:val="ConsPlusNormal"/>
            </w:pPr>
          </w:p>
        </w:tc>
        <w:tc>
          <w:tcPr>
            <w:tcW w:w="96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608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438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919" w:type="dxa"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45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79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164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850" w:type="dxa"/>
          </w:tcPr>
          <w:p w:rsidR="006948B5" w:rsidRDefault="006948B5">
            <w:pPr>
              <w:pStyle w:val="ConsPlusNormal"/>
            </w:pPr>
          </w:p>
        </w:tc>
        <w:tc>
          <w:tcPr>
            <w:tcW w:w="907" w:type="dxa"/>
          </w:tcPr>
          <w:p w:rsidR="006948B5" w:rsidRDefault="006948B5">
            <w:pPr>
              <w:pStyle w:val="ConsPlusNormal"/>
            </w:pPr>
          </w:p>
        </w:tc>
        <w:tc>
          <w:tcPr>
            <w:tcW w:w="96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608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438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919" w:type="dxa"/>
          </w:tcPr>
          <w:p w:rsidR="006948B5" w:rsidRDefault="006948B5">
            <w:pPr>
              <w:pStyle w:val="ConsPlusNormal"/>
            </w:pPr>
          </w:p>
        </w:tc>
      </w:tr>
      <w:tr w:rsidR="006948B5">
        <w:tc>
          <w:tcPr>
            <w:tcW w:w="45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79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164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850" w:type="dxa"/>
          </w:tcPr>
          <w:p w:rsidR="006948B5" w:rsidRDefault="006948B5">
            <w:pPr>
              <w:pStyle w:val="ConsPlusNormal"/>
            </w:pPr>
          </w:p>
        </w:tc>
        <w:tc>
          <w:tcPr>
            <w:tcW w:w="907" w:type="dxa"/>
          </w:tcPr>
          <w:p w:rsidR="006948B5" w:rsidRDefault="006948B5">
            <w:pPr>
              <w:pStyle w:val="ConsPlusNormal"/>
            </w:pPr>
          </w:p>
        </w:tc>
        <w:tc>
          <w:tcPr>
            <w:tcW w:w="964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608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438" w:type="dxa"/>
          </w:tcPr>
          <w:p w:rsidR="006948B5" w:rsidRDefault="006948B5">
            <w:pPr>
              <w:pStyle w:val="ConsPlusNormal"/>
            </w:pPr>
          </w:p>
        </w:tc>
        <w:tc>
          <w:tcPr>
            <w:tcW w:w="2919" w:type="dxa"/>
          </w:tcPr>
          <w:p w:rsidR="006948B5" w:rsidRDefault="006948B5">
            <w:pPr>
              <w:pStyle w:val="ConsPlusNormal"/>
            </w:pPr>
          </w:p>
        </w:tc>
      </w:tr>
    </w:tbl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  <w:r>
        <w:t>--------------------------------</w:t>
      </w:r>
    </w:p>
    <w:p w:rsidR="006948B5" w:rsidRDefault="006948B5">
      <w:pPr>
        <w:pStyle w:val="ConsPlusNormal"/>
        <w:spacing w:before="220"/>
        <w:ind w:firstLine="540"/>
        <w:jc w:val="both"/>
      </w:pPr>
      <w:bookmarkStart w:id="5" w:name="P632"/>
      <w:bookmarkEnd w:id="5"/>
      <w:proofErr w:type="gramStart"/>
      <w:r>
        <w:t xml:space="preserve">&lt;1&gt; Значения потребительских свойств и иных характеристик (в том числе предельных цен) отдельных видов товаров, работ, услуг, включенных в ведомственный </w:t>
      </w:r>
      <w:hyperlink w:anchor="P585">
        <w:r>
          <w:rPr>
            <w:color w:val="0000FF"/>
          </w:rPr>
          <w:t>перечень</w:t>
        </w:r>
      </w:hyperlink>
      <w:r>
        <w:t>, устанавливаются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устанавливаются с учетом категорий и (или</w:t>
      </w:r>
      <w:proofErr w:type="gramEnd"/>
      <w:r>
        <w:t>) групп должностей работников.</w:t>
      </w:r>
    </w:p>
    <w:p w:rsidR="006948B5" w:rsidRDefault="006948B5">
      <w:pPr>
        <w:pStyle w:val="ConsPlusNormal"/>
        <w:spacing w:before="220"/>
        <w:ind w:firstLine="540"/>
        <w:jc w:val="both"/>
      </w:pPr>
      <w:bookmarkStart w:id="6" w:name="P633"/>
      <w:bookmarkEnd w:id="6"/>
      <w:r>
        <w:t>&lt;2</w:t>
      </w:r>
      <w:proofErr w:type="gramStart"/>
      <w:r>
        <w:t>&gt; У</w:t>
      </w:r>
      <w:proofErr w:type="gramEnd"/>
      <w: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ind w:firstLine="540"/>
        <w:jc w:val="both"/>
      </w:pPr>
    </w:p>
    <w:p w:rsidR="006948B5" w:rsidRDefault="006948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B70" w:rsidRDefault="00E77B70"/>
    <w:sectPr w:rsidR="00E77B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5"/>
    <w:rsid w:val="003556DC"/>
    <w:rsid w:val="006948B5"/>
    <w:rsid w:val="00E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4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4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4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4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4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4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4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4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4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4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4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4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4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4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77DB0301FD60FE4C0E2BE7FB45360834219E1C0FB379F5A8DAA8EF0283EB6D090D70904048A3A41D9ED37AE274D50B059FDD191B16EC317f0J" TargetMode="External"/><Relationship Id="rId13" Type="http://schemas.openxmlformats.org/officeDocument/2006/relationships/hyperlink" Target="consultantplus://offline/ref=E6B77DB0301FD60FE4C0FCB369D80C68834847EBC6F83ACD04D2F1D3A72134E197DF8E4B40098A3D48D2B96EE1261116E14AFFD691B36DDF71ECB81FfDJ" TargetMode="External"/><Relationship Id="rId18" Type="http://schemas.openxmlformats.org/officeDocument/2006/relationships/hyperlink" Target="consultantplus://offline/ref=E6B77DB0301FD60FE4C0E2BE7FB45360834219E1C0FB379F5A8DAA8EF0283EB6D090D709040488354ED9ED37AE274D50B059FDD191B16EC317f0J" TargetMode="External"/><Relationship Id="rId26" Type="http://schemas.openxmlformats.org/officeDocument/2006/relationships/hyperlink" Target="consultantplus://offline/ref=E6B77DB0301FD60FE4C0FCB369D80C68834847EBC9FB35C103D2F1D3A72134E197DF8E4B40098A3D48D2B963E1261116E14AFFD691B36DDF71ECB81Ff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B77DB0301FD60FE4C0FCB369D80C68834847EBC6F83ACD04D2F1D3A72134E197DF8E4B40098A3D48D2B867E1261116E14AFFD691B36DDF71ECB81FfDJ" TargetMode="External"/><Relationship Id="rId7" Type="http://schemas.openxmlformats.org/officeDocument/2006/relationships/hyperlink" Target="consultantplus://offline/ref=E6B77DB0301FD60FE4C0FCB369D80C68834847EBC9FB35C103D2F1D3A72134E197DF8E4B40098A3D48D2B963E1261116E14AFFD691B36DDF71ECB81FfDJ" TargetMode="External"/><Relationship Id="rId12" Type="http://schemas.openxmlformats.org/officeDocument/2006/relationships/hyperlink" Target="consultantplus://offline/ref=E6B77DB0301FD60FE4C0FCB369D80C68834847EBC6FC34CE07D2F1D3A72134E197DF8E4B40098A3D48D2B963E1261116E14AFFD691B36DDF71ECB81FfDJ" TargetMode="External"/><Relationship Id="rId17" Type="http://schemas.openxmlformats.org/officeDocument/2006/relationships/hyperlink" Target="consultantplus://offline/ref=E6B77DB0301FD60FE4C0FCB369D80C68834847EBC6F83ACD04D2F1D3A72134E197DF8E4B40098A3D48D2B96FE1261116E14AFFD691B36DDF71ECB81FfDJ" TargetMode="External"/><Relationship Id="rId25" Type="http://schemas.openxmlformats.org/officeDocument/2006/relationships/hyperlink" Target="consultantplus://offline/ref=E6B77DB0301FD60FE4C0FCB369D80C68834847EBC6FC34CE07D2F1D3A72134E197DF8E4B40098A3D48D2B96EE1261116E14AFFD691B36DDF71ECB81F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B77DB0301FD60FE4C0E2BE7FB4536086471AE7C4F6379F5A8DAA8EF0283EB6C2908F050600953D4BCCBB66E817f1J" TargetMode="External"/><Relationship Id="rId20" Type="http://schemas.openxmlformats.org/officeDocument/2006/relationships/hyperlink" Target="consultantplus://offline/ref=E6B77DB0301FD60FE4C0FCB369D80C68834847EBC6FC34CE07D2F1D3A72134E197DF8E4B40098A3D48D2B960E1261116E14AFFD691B36DDF71ECB81FfDJ" TargetMode="External"/><Relationship Id="rId29" Type="http://schemas.openxmlformats.org/officeDocument/2006/relationships/hyperlink" Target="consultantplus://offline/ref=E6B77DB0301FD60FE4C0E2BE7FB45360834718E7C3FA379F5A8DAA8EF0283EB6C2908F050600953D4BCCBB66E817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77DB0301FD60FE4C0FCB369D80C68834847EBC6F83ACD04D2F1D3A72134E197DF8E4B40098A3D48D2B963E1261116E14AFFD691B36DDF71ECB81FfDJ" TargetMode="External"/><Relationship Id="rId11" Type="http://schemas.openxmlformats.org/officeDocument/2006/relationships/hyperlink" Target="consultantplus://offline/ref=E6B77DB0301FD60FE4C0FCB369D80C68834847EBC6F83ACD04D2F1D3A72134E197DF8E4B40098A3D48D2B961E1261116E14AFFD691B36DDF71ECB81FfDJ" TargetMode="External"/><Relationship Id="rId24" Type="http://schemas.openxmlformats.org/officeDocument/2006/relationships/hyperlink" Target="consultantplus://offline/ref=E6B77DB0301FD60FE4C0E2BE7FB45360834718E7C3FA379F5A8DAA8EF0283EB6C2908F050600953D4BCCBB66E817f1J" TargetMode="External"/><Relationship Id="rId5" Type="http://schemas.openxmlformats.org/officeDocument/2006/relationships/hyperlink" Target="consultantplus://offline/ref=E6B77DB0301FD60FE4C0FCB369D80C68834847EBC6FC34CE07D2F1D3A72134E197DF8E4B40098A3D48D2B963E1261116E14AFFD691B36DDF71ECB81FfDJ" TargetMode="External"/><Relationship Id="rId15" Type="http://schemas.openxmlformats.org/officeDocument/2006/relationships/hyperlink" Target="consultantplus://offline/ref=E6B77DB0301FD60FE4C0FCB369D80C68834847EBC6F83ACD04D2F1D3A72134E197DF8E4B40098A3D48D2B96FE1261116E14AFFD691B36DDF71ECB81FfDJ" TargetMode="External"/><Relationship Id="rId23" Type="http://schemas.openxmlformats.org/officeDocument/2006/relationships/hyperlink" Target="consultantplus://offline/ref=E6B77DB0301FD60FE4C0FCB369D80C68834847EBC6F83ACD04D2F1D3A72134E197DF8E4B40098A3D48D2B865E1261116E14AFFD691B36DDF71ECB81FfDJ" TargetMode="External"/><Relationship Id="rId28" Type="http://schemas.openxmlformats.org/officeDocument/2006/relationships/hyperlink" Target="consultantplus://offline/ref=E6B77DB0301FD60FE4C0E2BE7FB4536086471AE7C4F6379F5A8DAA8EF0283EB6C2908F050600953D4BCCBB66E817f1J" TargetMode="External"/><Relationship Id="rId10" Type="http://schemas.openxmlformats.org/officeDocument/2006/relationships/hyperlink" Target="consultantplus://offline/ref=E6B77DB0301FD60FE4C0FCB369D80C68834847EBC6F83ACD04D2F1D3A72134E197DF8E4B40098A3D48D2B960E1261116E14AFFD691B36DDF71ECB81FfDJ" TargetMode="External"/><Relationship Id="rId19" Type="http://schemas.openxmlformats.org/officeDocument/2006/relationships/hyperlink" Target="consultantplus://offline/ref=E6B77DB0301FD60FE4C0E2BE7FB45360834219E1C0FB379F5A8DAA8EF0283EB6D090D70904048B3440D9ED37AE274D50B059FDD191B16EC317f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B77DB0301FD60FE4C0E2BE7FB45360844110E3C5FA379F5A8DAA8EF0283EB6D090D70904048B3C4BD9ED37AE274D50B059FDD191B16EC317f0J" TargetMode="External"/><Relationship Id="rId14" Type="http://schemas.openxmlformats.org/officeDocument/2006/relationships/hyperlink" Target="consultantplus://offline/ref=E6B77DB0301FD60FE4C0FCB369D80C68834847EBC9FB35C103D2F1D3A72134E197DF8E4B40098A3D48D2B963E1261116E14AFFD691B36DDF71ECB81FfDJ" TargetMode="External"/><Relationship Id="rId22" Type="http://schemas.openxmlformats.org/officeDocument/2006/relationships/hyperlink" Target="consultantplus://offline/ref=E6B77DB0301FD60FE4C0FCB369D80C68834847EBC6F83ACD04D2F1D3A72134E197DF8E4B40098A3D48D2B864E1261116E14AFFD691B36DDF71ECB81FfDJ" TargetMode="External"/><Relationship Id="rId27" Type="http://schemas.openxmlformats.org/officeDocument/2006/relationships/hyperlink" Target="consultantplus://offline/ref=E6B77DB0301FD60FE4C0FCB369D80C68834847EBC6F83ACD04D2F1D3A72134E197DF8E4B40098A3D48D2B863E1261116E14AFFD691B36DDF71ECB81FfD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Мария Николаевна</dc:creator>
  <cp:lastModifiedBy>Вольнова Мария Николаевна</cp:lastModifiedBy>
  <cp:revision>3</cp:revision>
  <dcterms:created xsi:type="dcterms:W3CDTF">2023-03-24T09:31:00Z</dcterms:created>
  <dcterms:modified xsi:type="dcterms:W3CDTF">2023-03-28T08:11:00Z</dcterms:modified>
</cp:coreProperties>
</file>