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4E" w:rsidRPr="00D56A88" w:rsidRDefault="009D304E">
      <w:pPr>
        <w:pStyle w:val="ConsPlusNormal"/>
        <w:jc w:val="right"/>
        <w:outlineLvl w:val="0"/>
      </w:pPr>
      <w:r w:rsidRPr="00D56A88">
        <w:t>Утверждено</w:t>
      </w:r>
    </w:p>
    <w:p w:rsidR="009D304E" w:rsidRPr="00D56A88" w:rsidRDefault="009D304E">
      <w:pPr>
        <w:pStyle w:val="ConsPlusNormal"/>
        <w:jc w:val="right"/>
      </w:pPr>
      <w:r w:rsidRPr="00D56A88">
        <w:t>постановлением</w:t>
      </w:r>
    </w:p>
    <w:p w:rsidR="009D304E" w:rsidRPr="00D56A88" w:rsidRDefault="009D304E">
      <w:pPr>
        <w:pStyle w:val="ConsPlusNormal"/>
        <w:jc w:val="right"/>
      </w:pPr>
      <w:r w:rsidRPr="00D56A88">
        <w:t>Администрации Великого Новгорода</w:t>
      </w:r>
    </w:p>
    <w:p w:rsidR="009D304E" w:rsidRPr="00D56A88" w:rsidRDefault="009D304E">
      <w:pPr>
        <w:pStyle w:val="ConsPlusNormal"/>
        <w:jc w:val="right"/>
      </w:pPr>
      <w:r w:rsidRPr="00D56A88">
        <w:t>от 29.09.2022 N 4577</w:t>
      </w:r>
    </w:p>
    <w:p w:rsidR="009D304E" w:rsidRPr="00D56A88" w:rsidRDefault="009D304E">
      <w:pPr>
        <w:pStyle w:val="ConsPlusNormal"/>
        <w:jc w:val="both"/>
      </w:pPr>
    </w:p>
    <w:p w:rsidR="009D304E" w:rsidRPr="00D56A88" w:rsidRDefault="009D304E">
      <w:pPr>
        <w:pStyle w:val="ConsPlusTitle"/>
        <w:jc w:val="center"/>
      </w:pPr>
      <w:bookmarkStart w:id="0" w:name="P37"/>
      <w:bookmarkEnd w:id="0"/>
      <w:r w:rsidRPr="00D56A88">
        <w:t>ПОЛОЖЕНИЕ</w:t>
      </w:r>
    </w:p>
    <w:p w:rsidR="009D304E" w:rsidRPr="00D56A88" w:rsidRDefault="009D304E">
      <w:pPr>
        <w:pStyle w:val="ConsPlusTitle"/>
        <w:jc w:val="center"/>
      </w:pPr>
      <w:r w:rsidRPr="00D56A88">
        <w:t>О КОМИТЕТЕ КУЛЬТУРЫ АДМИНИСТРАЦИИ ВЕЛИКОГО НОВГОРОДА</w:t>
      </w:r>
    </w:p>
    <w:p w:rsidR="009D304E" w:rsidRPr="00D56A88" w:rsidRDefault="009D304E">
      <w:pPr>
        <w:pStyle w:val="ConsPlusNormal"/>
        <w:spacing w:after="1"/>
      </w:pPr>
    </w:p>
    <w:p w:rsidR="009D304E" w:rsidRPr="00D56A88" w:rsidRDefault="009D304E">
      <w:pPr>
        <w:pStyle w:val="ConsPlusNormal"/>
        <w:jc w:val="both"/>
      </w:pPr>
    </w:p>
    <w:p w:rsidR="009D304E" w:rsidRPr="00D56A88" w:rsidRDefault="009D304E">
      <w:pPr>
        <w:pStyle w:val="ConsPlusTitle"/>
        <w:jc w:val="center"/>
        <w:outlineLvl w:val="1"/>
      </w:pPr>
      <w:r w:rsidRPr="00D56A88">
        <w:t>1. Общие положения</w:t>
      </w:r>
    </w:p>
    <w:p w:rsidR="009D304E" w:rsidRPr="00D56A88" w:rsidRDefault="009D304E">
      <w:pPr>
        <w:pStyle w:val="ConsPlusNormal"/>
        <w:jc w:val="both"/>
      </w:pPr>
    </w:p>
    <w:p w:rsidR="009D304E" w:rsidRPr="00D56A88" w:rsidRDefault="009D304E" w:rsidP="00360297">
      <w:pPr>
        <w:pStyle w:val="ConsPlusNormal"/>
        <w:ind w:firstLine="540"/>
        <w:jc w:val="both"/>
      </w:pPr>
      <w:r w:rsidRPr="00D56A88">
        <w:t xml:space="preserve">1.1. Настоящее Положение определяет основные задачи, функции, права и организацию </w:t>
      </w:r>
      <w:proofErr w:type="gramStart"/>
      <w:r w:rsidRPr="00D56A88">
        <w:t>деятельности комитета культуры Администрации Великого</w:t>
      </w:r>
      <w:proofErr w:type="gramEnd"/>
      <w:r w:rsidRPr="00D56A88">
        <w:t xml:space="preserve"> Новгорода (далее - комитет), который является структурным подразделением Администрации Великого Новгорода - исполнительным органом управления в части исполнения полномочий Администрации Великого Новгорода в области культуры, искусства, дополнительного образования детей, культурного наследия.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1.2. Комитет в своей деятельности подотчетен Мэру Великого Новгорода и несет ответственность за выполнение возложенных на него задач. Координацию деятельности комитета осуществляет заместитель Главы администрации Великого Новгорода, курирующий деятельность комитета.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 xml:space="preserve">1.3. </w:t>
      </w:r>
      <w:proofErr w:type="gramStart"/>
      <w:r w:rsidRPr="00D56A88">
        <w:t xml:space="preserve">Комитет в своей деятельности руководствуется </w:t>
      </w:r>
      <w:hyperlink r:id="rId4">
        <w:r w:rsidRPr="00D56A88">
          <w:t>Конституцией</w:t>
        </w:r>
      </w:hyperlink>
      <w:r w:rsidRPr="00D56A88"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федеральных органов исполнительной власти, международными договорами Российской Федерации, </w:t>
      </w:r>
      <w:hyperlink r:id="rId5">
        <w:r w:rsidRPr="00D56A88">
          <w:t>Уставом</w:t>
        </w:r>
      </w:hyperlink>
      <w:r w:rsidRPr="00D56A88">
        <w:t xml:space="preserve"> Новгородской области, областными законами, указами Губернатора Новгородской области, постановлениями и распоряжениями Правительства Новгородской области, </w:t>
      </w:r>
      <w:hyperlink r:id="rId6">
        <w:r w:rsidRPr="00D56A88">
          <w:t>Уставом</w:t>
        </w:r>
      </w:hyperlink>
      <w:r w:rsidRPr="00D56A88">
        <w:t xml:space="preserve"> муниципального образования - городского округа Великий Новгород, муниципальными правовыми актами, а также настоящим Положением.</w:t>
      </w:r>
      <w:proofErr w:type="gramEnd"/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1.4. В ведении комитета находятся относящиеся к муниципальной собственности Великого Новгорода муниципальные учреждения и организации культуры, искусства, дополнительного образования детей (далее - подведомственные муниципальные учреждения).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 xml:space="preserve">1.5. </w:t>
      </w:r>
      <w:proofErr w:type="gramStart"/>
      <w:r w:rsidRPr="00D56A88">
        <w:t>Комитет осуществляет свою деятельность во взаимодействии со структурными подразделениями Администрации Великого Новгорода, Думой Великого Новгорода, федеральными органами исполнительной власти и их территориальными органами, органами государственной власти области, иными государственными органами, органами местного самоуправления и организациями.</w:t>
      </w:r>
      <w:proofErr w:type="gramEnd"/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 xml:space="preserve">1.6. </w:t>
      </w:r>
      <w:proofErr w:type="gramStart"/>
      <w:r w:rsidRPr="00D56A88">
        <w:t>Комитет является юридическим лицом, имеет печать и бланки установленного образца со своим наименованием, смету доходов и расходов, распорядительный лицевой счет, лицевой счет получателя бюджетных средств, открытый в комитете финансов Администрации Великого Новгорода.</w:t>
      </w:r>
      <w:proofErr w:type="gramEnd"/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 xml:space="preserve">1.7. Место нахождения комитета: Великий Новгород, </w:t>
      </w:r>
      <w:proofErr w:type="gramStart"/>
      <w:r w:rsidRPr="00D56A88">
        <w:t>Большая</w:t>
      </w:r>
      <w:proofErr w:type="gramEnd"/>
      <w:r w:rsidRPr="00D56A88">
        <w:t xml:space="preserve"> Московская ул., д. 37/9.</w:t>
      </w:r>
    </w:p>
    <w:p w:rsidR="009D304E" w:rsidRPr="00D56A88" w:rsidRDefault="009D304E">
      <w:pPr>
        <w:pStyle w:val="ConsPlusNormal"/>
        <w:jc w:val="both"/>
      </w:pPr>
    </w:p>
    <w:p w:rsidR="009D304E" w:rsidRPr="00D56A88" w:rsidRDefault="009D304E">
      <w:pPr>
        <w:pStyle w:val="ConsPlusTitle"/>
        <w:jc w:val="center"/>
        <w:outlineLvl w:val="1"/>
      </w:pPr>
      <w:r w:rsidRPr="00D56A88">
        <w:t>2. Цели и задачи комитета</w:t>
      </w:r>
    </w:p>
    <w:p w:rsidR="009D304E" w:rsidRPr="00D56A88" w:rsidRDefault="009D304E">
      <w:pPr>
        <w:pStyle w:val="ConsPlusNormal"/>
        <w:jc w:val="both"/>
      </w:pPr>
    </w:p>
    <w:p w:rsidR="009D304E" w:rsidRPr="00D56A88" w:rsidRDefault="009D304E">
      <w:pPr>
        <w:pStyle w:val="ConsPlusNormal"/>
        <w:ind w:firstLine="540"/>
        <w:jc w:val="both"/>
      </w:pPr>
      <w:r w:rsidRPr="00D56A88">
        <w:t>2.1. Деятельность комитета направлена на достижение следующих целей: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2.1.1. Обеспечение эффективного функционирования и развития подведомственных муниципальных учреждений;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 xml:space="preserve">2.1.2. Оптимизация библиотечных фондов, создание музеев, развитие местного традиционного </w:t>
      </w:r>
      <w:proofErr w:type="gramStart"/>
      <w:r w:rsidRPr="00D56A88">
        <w:t>народного художественного</w:t>
      </w:r>
      <w:proofErr w:type="gramEnd"/>
      <w:r w:rsidRPr="00D56A88">
        <w:t xml:space="preserve"> творчества;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2.1.3. Сохранение и популяризация историко-культурного наследия Великого Новгорода;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2.2. Основными задачами комитета являются: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2.2.1. Реализация на территории Великого Новгорода единой политики в сфере культуры, искусства, культурного наследия, дополнительного образования детей;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2.2.2. Реализация стратегических целей и задач, программ;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2.2.3. Создание условий для функционирования и развития культуры, дополнительного образования детей;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2.2.4. Улучшение качества предоставления библиотечно-информационного обслуживания граждан, обеспечение сохранности библиотечных фондов;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2.2.5. Совершенствование предоставления услуг по дополнительному образованию детей в сфере культуры и искусства;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 xml:space="preserve">2.2.6. </w:t>
      </w:r>
      <w:proofErr w:type="gramStart"/>
      <w:r w:rsidRPr="00D56A88">
        <w:t>Организация досуга и обеспечение жителей Великого Новгорода услугами организаций культуры, проведение праздников и культурных мероприятий с учетом потребности населения;</w:t>
      </w:r>
      <w:proofErr w:type="gramEnd"/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 xml:space="preserve">2.2.7. Создание условий для развития местного традиционного </w:t>
      </w:r>
      <w:proofErr w:type="gramStart"/>
      <w:r w:rsidRPr="00D56A88">
        <w:t>народного художественного</w:t>
      </w:r>
      <w:proofErr w:type="gramEnd"/>
      <w:r w:rsidRPr="00D56A88">
        <w:t xml:space="preserve"> творчества, участие в сохранении, возрождении и развитии народных художественных промыслов в Великом Новгороде;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2.2.8. Создание условий для развития театральной, концертной, выставочной и иной творческой деятельности;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2.2.9. Сохранение, использование и популяризация культурно-исторического наследия;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2.2.10. Оказание содействия в сохранении объектов культурного наследия (памятников истории и культуры), находящихся в собственности Великого Новгорода.</w:t>
      </w:r>
    </w:p>
    <w:p w:rsidR="009D304E" w:rsidRPr="00D56A88" w:rsidRDefault="009D304E">
      <w:pPr>
        <w:pStyle w:val="ConsPlusNormal"/>
        <w:jc w:val="both"/>
      </w:pPr>
    </w:p>
    <w:p w:rsidR="009D304E" w:rsidRPr="00D56A88" w:rsidRDefault="009D304E">
      <w:pPr>
        <w:pStyle w:val="ConsPlusTitle"/>
        <w:jc w:val="center"/>
        <w:outlineLvl w:val="1"/>
      </w:pPr>
      <w:r w:rsidRPr="00D56A88">
        <w:t>3. Полномочия комитета</w:t>
      </w:r>
    </w:p>
    <w:p w:rsidR="009D304E" w:rsidRPr="00D56A88" w:rsidRDefault="009D304E">
      <w:pPr>
        <w:pStyle w:val="ConsPlusNormal"/>
        <w:jc w:val="both"/>
      </w:pPr>
    </w:p>
    <w:p w:rsidR="009D304E" w:rsidRPr="00D56A88" w:rsidRDefault="009D304E">
      <w:pPr>
        <w:pStyle w:val="ConsPlusNormal"/>
        <w:ind w:firstLine="540"/>
        <w:jc w:val="both"/>
      </w:pPr>
      <w:r w:rsidRPr="00D56A88">
        <w:t>Комитет в соответствии с возложенными на него задачами осуществляет следующие полномочия: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lastRenderedPageBreak/>
        <w:t>осуществление полномочий Администрации Великого Новгорода в области культуры, искусства, дополнительного образования детей, культурного наследия;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осуществление и координация проведения культурно-массовых развлекательных мероприятий на территории Великого Новгорода;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осуществление функций и полномочий учредителя в отношении подведомственных муниципальных учреждений;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proofErr w:type="gramStart"/>
      <w:r w:rsidRPr="00D56A88">
        <w:t>координация деятельности по библиотечному обслуживанию населения, комплектованию фондов библиотек Великого Новгорода, дополнительному образованию детей в области культуры и искусства;</w:t>
      </w:r>
      <w:proofErr w:type="gramEnd"/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 xml:space="preserve">предоставление муниципальных услуг в соответствии с Федеральным </w:t>
      </w:r>
      <w:hyperlink r:id="rId7">
        <w:r w:rsidRPr="00D56A88">
          <w:t>законом</w:t>
        </w:r>
      </w:hyperlink>
      <w:r w:rsidRPr="00D56A88">
        <w:t xml:space="preserve"> от 27 июля 2010 г. N 210-ФЗ "Об организации предоставления государственных и муниципальных услуг".</w:t>
      </w:r>
    </w:p>
    <w:p w:rsidR="009D304E" w:rsidRPr="00D56A88" w:rsidRDefault="009D304E">
      <w:pPr>
        <w:pStyle w:val="ConsPlusNormal"/>
        <w:jc w:val="both"/>
      </w:pPr>
    </w:p>
    <w:p w:rsidR="009D304E" w:rsidRPr="00D56A88" w:rsidRDefault="009D304E">
      <w:pPr>
        <w:pStyle w:val="ConsPlusTitle"/>
        <w:jc w:val="center"/>
        <w:outlineLvl w:val="1"/>
      </w:pPr>
      <w:r w:rsidRPr="00D56A88">
        <w:t>4. Функции комитета</w:t>
      </w:r>
    </w:p>
    <w:p w:rsidR="009D304E" w:rsidRPr="00D56A88" w:rsidRDefault="009D304E">
      <w:pPr>
        <w:pStyle w:val="ConsPlusNormal"/>
        <w:jc w:val="both"/>
      </w:pPr>
    </w:p>
    <w:p w:rsidR="009D304E" w:rsidRPr="00D56A88" w:rsidRDefault="009D304E">
      <w:pPr>
        <w:pStyle w:val="ConsPlusNormal"/>
        <w:ind w:firstLine="540"/>
        <w:jc w:val="both"/>
      </w:pPr>
      <w:r w:rsidRPr="00D56A88">
        <w:t>Комитет выполняет следующие функции: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разрабатывает проекты муниципальных программ, нормативных правовых актов и иных документов по вопросам ведения комитета;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участвует в реализации муниципальных, региональных и федеральных программ в сфере культуры, искусства, дополнительного образования детей и молодежной политики, сохранения культурного наследия Великого Новгорода и иных сферах;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определяет потребность в муниципальном заказе на поставки товаров, выполнение работ и оказание услуг, связанных с решением вопросов местного значения Великого Новгорода в сфере культуры, искусства, дополнительного образования детей, культурного наследия;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рассматривает обращения граждан и принимает по ним необходимые меры, осуществляет прием граждан по вопросам, относящимся к компетенции комитета;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формирует реестр муниципальных услуг (функций), оказываемых (исполняемых) населению и юридическим лицам Великого Новгорода комитетом, подведомственными муниципальными учреждениями и иными учреждениями (организациями), на выполнение которых направляются средства бюджета Великого Новгорода;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устанавливает требования к составу, качеству и (или) объему (содержанию), условиям, порядку и результатам оказания муниципальных услуг;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формирует административные регламенты предоставления муниципальных услуг и исполнения муниципальных функций, устанавливает стандарты и порядок предоставления муниципальных услуг;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согласовывает отчет о результатах деятельности подведомственных муниципальных учреждений в порядке, утвержденном постановлением Администрации Великого Новгорода;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lastRenderedPageBreak/>
        <w:t>формирует муниципальные задания с учетом нормативов финансовых затрат на выполнение работ подведомственным муниципальным учреждениям;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разрабатывает предложения по совершенствованию системы финансирования подведомственных муниципальных учреждений, организации и оплаты труда, социальной защиты их работников;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организует и координирует участие подведомственных муниципальных учреждений в комплексном социально-экономическом развитии Великого Новгорода;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содействует развитию и укреплению материально-технической базы подведомственных муниципальных учреждений;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ходатайствует о представлении работников подведомственных муниципальных учреждений к наградам, премиям, почетным званиям и другим видам поощрений в установленном порядке;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координирует взаимодействие с учреждениями, предприятиями, организациями, предпринимателями по вопросам развития культуры, искусства, дополнительного образования детей, сохранения культурного наследия Великого Новгорода;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обеспечивает открытость культурной политики, организует проведение социологических исследований в пределах своей компетенции;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осуществляет учет объектов культурного наследия, находящихся в собственности Великого Новгорода, и установку на них информационных надписей;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proofErr w:type="gramStart"/>
      <w:r w:rsidRPr="00D56A88">
        <w:t>участвует в рассмотрении вопросов об установлении, изменении зон охраны объектов культурного наследия, находящихся на территории Великого Новгорода, а также о воссоздании утраченного объекта культурного наследия, находящегося на территории Великого Новгорода, за счет средств бюджета Великого Новгорода;</w:t>
      </w:r>
      <w:proofErr w:type="gramEnd"/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участвует в исследовании объектов культурного наследия, находящихся в собственности Великого Новгорода;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составляет бюджетную роспись, распределяет лимиты бюджетных обязательств по подведомственным муниципальным учреждениям и исполняет соответствующую часть бюджета;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 xml:space="preserve">разрабатывает проекты </w:t>
      </w:r>
      <w:proofErr w:type="gramStart"/>
      <w:r w:rsidRPr="00D56A88">
        <w:t>нормативов расходов бюджета Великого Новгорода</w:t>
      </w:r>
      <w:proofErr w:type="gramEnd"/>
      <w:r w:rsidRPr="00D56A88">
        <w:t xml:space="preserve"> в сфере культуры.</w:t>
      </w:r>
    </w:p>
    <w:p w:rsidR="009D304E" w:rsidRPr="00D56A88" w:rsidRDefault="009D304E">
      <w:pPr>
        <w:pStyle w:val="ConsPlusNormal"/>
        <w:jc w:val="both"/>
      </w:pPr>
    </w:p>
    <w:p w:rsidR="009D304E" w:rsidRPr="00D56A88" w:rsidRDefault="009D304E">
      <w:pPr>
        <w:pStyle w:val="ConsPlusTitle"/>
        <w:jc w:val="center"/>
        <w:outlineLvl w:val="1"/>
      </w:pPr>
      <w:r w:rsidRPr="00D56A88">
        <w:t>5. Права комитета</w:t>
      </w:r>
    </w:p>
    <w:p w:rsidR="009D304E" w:rsidRPr="00D56A88" w:rsidRDefault="009D304E">
      <w:pPr>
        <w:pStyle w:val="ConsPlusNormal"/>
        <w:jc w:val="both"/>
      </w:pPr>
    </w:p>
    <w:p w:rsidR="009D304E" w:rsidRPr="00D56A88" w:rsidRDefault="009D304E">
      <w:pPr>
        <w:pStyle w:val="ConsPlusNormal"/>
        <w:ind w:firstLine="540"/>
        <w:jc w:val="both"/>
      </w:pPr>
      <w:r w:rsidRPr="00D56A88">
        <w:t>Для исполнения установленных действующим законодательством полномочий комитет вправе: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пользоваться информационными банками данных, имеющихся в распоряжении структурных подразделений Администрации Великого Новгорода;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 xml:space="preserve">запрашивать и получать в установленном порядке от федеральных органов исполнительной власти и их территориальных органов, органов государственной власти </w:t>
      </w:r>
      <w:r w:rsidRPr="00D56A88">
        <w:lastRenderedPageBreak/>
        <w:t>области, иных государственных органов, органов местного самоуправления и организаций документы и информацию, необходимые для решения вопросов, отнесенных к полномочиям комитета;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разрабатывать и утверждать в установленном порядке методические материалы и рекомендации по вопросам, отнесенным к полномочиям комитета;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давать необходимые разъяснения по вопросам, относящимся к полномочиям комитета;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проводить и принимать участие в совещаниях, семинарах, конференциях и прочих мероприятиях по вопросам, отнесенным к полномочиям комитета;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создавать совещательные и экспертные органы (советы, группы, коллегии) в установленной сфере деятельности.</w:t>
      </w:r>
    </w:p>
    <w:p w:rsidR="009D304E" w:rsidRPr="00D56A88" w:rsidRDefault="009D304E">
      <w:pPr>
        <w:pStyle w:val="ConsPlusNormal"/>
        <w:jc w:val="both"/>
      </w:pPr>
    </w:p>
    <w:p w:rsidR="009D304E" w:rsidRPr="00D56A88" w:rsidRDefault="009D304E">
      <w:pPr>
        <w:pStyle w:val="ConsPlusTitle"/>
        <w:jc w:val="center"/>
        <w:outlineLvl w:val="1"/>
      </w:pPr>
      <w:r w:rsidRPr="00D56A88">
        <w:t>6. Организация деятельности комитета</w:t>
      </w:r>
    </w:p>
    <w:p w:rsidR="009D304E" w:rsidRPr="00D56A88" w:rsidRDefault="009D304E">
      <w:pPr>
        <w:pStyle w:val="ConsPlusNormal"/>
        <w:jc w:val="both"/>
      </w:pPr>
    </w:p>
    <w:p w:rsidR="009D304E" w:rsidRPr="00D56A88" w:rsidRDefault="009D304E">
      <w:pPr>
        <w:pStyle w:val="ConsPlusNormal"/>
        <w:ind w:firstLine="540"/>
        <w:jc w:val="both"/>
      </w:pPr>
      <w:r w:rsidRPr="00D56A88">
        <w:t>6.1. Комитет возглавляет председатель комитета, который назначается на должность и освобождается от должности Мэром Великого Новгорода в соответствии с действующим законодательством Российской Федерации.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6.2. Председатель комитета осуществляет руководство комитетом на принципах единоначалия.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6.3. В случаях, когда председатель комитета находится в отпуске, командировке или по болезни не может исполнять свои обязанности, их временно исполняет заместитель председателя комитета.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6.4. Председатель комитета: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6.4.1. Организует в соответствии с настоящим Положением работу комитета;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6.4.2. Осуществляет непосредственное руководство деятельностью комитета;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6.4.3. Несет персональную ответственность за результаты деятельности комитета в соответствии с действующим законодательством Российской Федерации;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6.4.4. Распределяет обязанности между работниками комитета;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6.4.5. Вносит предложения Мэру Великого Новгорода о применении к работникам комитета мер поощрения и наложения на них взысканий в соответствии с действующим законодательством Российской Федерации;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 xml:space="preserve">6.4.6. Обеспечивает проведение работы по стабилизации и улучшению </w:t>
      </w:r>
      <w:proofErr w:type="gramStart"/>
      <w:r w:rsidRPr="00D56A88">
        <w:t>значений следующих показателей эффективности деятельности комитета</w:t>
      </w:r>
      <w:proofErr w:type="gramEnd"/>
      <w:r w:rsidRPr="00D56A88">
        <w:t>: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своевременное и качественное выполнение должностных обязанностей сотрудниками комитета;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своевременное и качественное выполнение задач и функций, возложенных на комитет настоящим Положением;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lastRenderedPageBreak/>
        <w:t>количество контрольных документов, исполненных без нарушения срока (100 процентов);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 xml:space="preserve">выполнение плановых показателей и индикаторов муниципальной </w:t>
      </w:r>
      <w:hyperlink r:id="rId8">
        <w:r w:rsidRPr="00D56A88">
          <w:t>программы</w:t>
        </w:r>
      </w:hyperlink>
      <w:r w:rsidRPr="00D56A88">
        <w:t xml:space="preserve"> Великого Новгорода "Развитие сферы культуры и молодежной политики Великого Новгорода" на 2021 - 2025 годы, утвержденной постановлением Администрации Великого Новгорода от 08.12.2020 N 4740 (не менее 95 процентов).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6.5. В состав комитета входят: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отдел культуры и культурного наследия;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отдел по делам молодежи.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6.6. Структура и штаты комитета определяются штатным расписанием Администрации Великого Новгорода.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6.7. Назначение на должность и освобождение от должности работников комитета осуществляется в соответствии с действующим законодательством Российской Федерации.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6.8. Председатель комитета подписывает приказы по вопросам, отнесенным к полномочиям комитета, а также по вопросам организации внутренней работы комитета.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6.9. Комитет наделяется в установленном порядке имуществом, принадлежащим ему на праве оперативного управления. Комитет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6.10. Финансирование деятельности комитета осуществляется за счет средств бюджета Великого Новгорода.</w:t>
      </w:r>
    </w:p>
    <w:p w:rsidR="009D304E" w:rsidRPr="00D56A88" w:rsidRDefault="009D304E">
      <w:pPr>
        <w:pStyle w:val="ConsPlusNormal"/>
        <w:spacing w:before="260"/>
        <w:ind w:firstLine="540"/>
        <w:jc w:val="both"/>
      </w:pPr>
      <w:r w:rsidRPr="00D56A88">
        <w:t>6.11. Ликвидация и реорганизация комитета проводятся в установленном законодательством Российской Федерации порядке.</w:t>
      </w:r>
    </w:p>
    <w:p w:rsidR="009D304E" w:rsidRPr="00D56A88" w:rsidRDefault="009D304E">
      <w:pPr>
        <w:pStyle w:val="ConsPlusNormal"/>
        <w:jc w:val="both"/>
      </w:pPr>
    </w:p>
    <w:p w:rsidR="009D304E" w:rsidRPr="00D56A88" w:rsidRDefault="009D304E">
      <w:pPr>
        <w:pStyle w:val="ConsPlusNormal"/>
        <w:jc w:val="both"/>
      </w:pPr>
    </w:p>
    <w:p w:rsidR="009D304E" w:rsidRPr="00D56A88" w:rsidRDefault="009D30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323E" w:rsidRPr="00D56A88" w:rsidRDefault="00C5323E"/>
    <w:sectPr w:rsidR="00C5323E" w:rsidRPr="00D56A88" w:rsidSect="003D7A1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304E"/>
    <w:rsid w:val="00213703"/>
    <w:rsid w:val="00360297"/>
    <w:rsid w:val="00622990"/>
    <w:rsid w:val="007C6830"/>
    <w:rsid w:val="00994AFB"/>
    <w:rsid w:val="009D304E"/>
    <w:rsid w:val="00A4335E"/>
    <w:rsid w:val="00C5323E"/>
    <w:rsid w:val="00D4697E"/>
    <w:rsid w:val="00D5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04E"/>
    <w:pPr>
      <w:widowControl w:val="0"/>
      <w:autoSpaceDE w:val="0"/>
      <w:autoSpaceDN w:val="0"/>
      <w:spacing w:before="0"/>
      <w:ind w:firstLine="0"/>
      <w:jc w:val="left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9D304E"/>
    <w:pPr>
      <w:widowControl w:val="0"/>
      <w:autoSpaceDE w:val="0"/>
      <w:autoSpaceDN w:val="0"/>
      <w:spacing w:before="0"/>
      <w:ind w:firstLine="0"/>
      <w:jc w:val="left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9D304E"/>
    <w:pPr>
      <w:widowControl w:val="0"/>
      <w:autoSpaceDE w:val="0"/>
      <w:autoSpaceDN w:val="0"/>
      <w:spacing w:before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2519F8D2567B62212FFD27AE56BAF3A26913C9DEF08340044051BB4CBB1DC4E8CA9D8AE9EC34E46387FBC313E8EBD78FFBF07600786672AB750EES8d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F2519F8D2567B62212E1DF6C8934A73A2ECF379FEA06665815034CEB9BB7891CCCF781EFD2D04F45267DBE35S3d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F2519F8D2567B62212FFD27AE56BAF3A26913C9DEF08310141051BB4CBB1DC4E8CA9D8AE9EC34E46387FBD313E8EBD78FFBF07600786672AB750EES8dDN" TargetMode="External"/><Relationship Id="rId5" Type="http://schemas.openxmlformats.org/officeDocument/2006/relationships/hyperlink" Target="consultantplus://offline/ref=30F2519F8D2567B62212FFD27AE56BAF3A26913C9DEF0D350546051BB4CBB1DC4E8CA9D8BC9E9B42443061BE342BD8EC3ESAd9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0F2519F8D2567B62212E1DF6C8934A73C25C83497B9516409400D49E3CBED991885A084F3DACD5144387DSBdD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1949</Words>
  <Characters>11113</Characters>
  <Application>Microsoft Office Word</Application>
  <DocSecurity>0</DocSecurity>
  <Lines>92</Lines>
  <Paragraphs>26</Paragraphs>
  <ScaleCrop>false</ScaleCrop>
  <Company/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Якурин Андрей Владимирович</dc:creator>
  <cp:lastModifiedBy>Якурин Андрей Владимирович</cp:lastModifiedBy>
  <cp:revision>3</cp:revision>
  <dcterms:created xsi:type="dcterms:W3CDTF">2023-03-28T13:29:00Z</dcterms:created>
  <dcterms:modified xsi:type="dcterms:W3CDTF">2023-03-28T13:32:00Z</dcterms:modified>
</cp:coreProperties>
</file>