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A8" w:rsidRDefault="006315A8">
      <w:pPr>
        <w:pStyle w:val="ConsPlusTitlePage"/>
      </w:pPr>
      <w:bookmarkStart w:id="0" w:name="_GoBack"/>
      <w:bookmarkEnd w:id="0"/>
      <w:r>
        <w:br/>
      </w:r>
    </w:p>
    <w:p w:rsidR="006315A8" w:rsidRDefault="006315A8">
      <w:pPr>
        <w:pStyle w:val="ConsPlusNormal"/>
        <w:jc w:val="both"/>
        <w:outlineLvl w:val="0"/>
      </w:pPr>
    </w:p>
    <w:p w:rsidR="006315A8" w:rsidRDefault="006315A8">
      <w:pPr>
        <w:pStyle w:val="ConsPlusTitle"/>
        <w:jc w:val="center"/>
        <w:outlineLvl w:val="0"/>
      </w:pPr>
      <w:r>
        <w:t>АДМИНИСТРАЦИЯ ВЕЛИКОГО НОВГОРОДА</w:t>
      </w:r>
    </w:p>
    <w:p w:rsidR="006315A8" w:rsidRDefault="006315A8">
      <w:pPr>
        <w:pStyle w:val="ConsPlusTitle"/>
        <w:jc w:val="center"/>
      </w:pPr>
    </w:p>
    <w:p w:rsidR="006315A8" w:rsidRDefault="006315A8">
      <w:pPr>
        <w:pStyle w:val="ConsPlusTitle"/>
        <w:jc w:val="center"/>
      </w:pPr>
      <w:r>
        <w:t>ПОСТАНОВЛЕНИЕ</w:t>
      </w:r>
    </w:p>
    <w:p w:rsidR="006315A8" w:rsidRDefault="006315A8">
      <w:pPr>
        <w:pStyle w:val="ConsPlusTitle"/>
        <w:jc w:val="center"/>
      </w:pPr>
      <w:r>
        <w:t>от 22 ноября 2021 г. N 6110</w:t>
      </w:r>
    </w:p>
    <w:p w:rsidR="006315A8" w:rsidRDefault="006315A8">
      <w:pPr>
        <w:pStyle w:val="ConsPlusTitle"/>
        <w:jc w:val="center"/>
      </w:pPr>
    </w:p>
    <w:p w:rsidR="006315A8" w:rsidRDefault="006315A8">
      <w:pPr>
        <w:pStyle w:val="ConsPlusTitle"/>
        <w:jc w:val="center"/>
      </w:pPr>
      <w:r>
        <w:t>ОБ УТВЕРЖДЕНИИ ПОРЯДКА ОСУЩЕСТВЛЕНИЯ ВНУТРЕННЕГО ФИНАНСОВОГО</w:t>
      </w:r>
    </w:p>
    <w:p w:rsidR="006315A8" w:rsidRDefault="006315A8">
      <w:pPr>
        <w:pStyle w:val="ConsPlusTitle"/>
        <w:jc w:val="center"/>
      </w:pPr>
      <w:r>
        <w:t>АУДИТА АДМИНИСТРАЦИЕЙ ВЕЛИКОГО НОВГОРОДА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18.12.2019 N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 постановляю: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1. Наделить контрольно-ревизионное управление Администрации Великого Новгорода полномочиями субъекта внутреннего финансового аудита.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7">
        <w:r>
          <w:rPr>
            <w:color w:val="0000FF"/>
          </w:rPr>
          <w:t>Порядок</w:t>
        </w:r>
      </w:hyperlink>
      <w:r>
        <w:t xml:space="preserve"> осуществления внутреннего финансового аудита Администрацией Великого Новгорода.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"Новгород" и в официальном сетевом издании "Интернет-газета "Новгород".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right"/>
      </w:pPr>
      <w:r>
        <w:t>Заместитель</w:t>
      </w:r>
    </w:p>
    <w:p w:rsidR="006315A8" w:rsidRDefault="006315A8">
      <w:pPr>
        <w:pStyle w:val="ConsPlusNormal"/>
        <w:jc w:val="right"/>
      </w:pPr>
      <w:r>
        <w:t>Главы администрации</w:t>
      </w:r>
    </w:p>
    <w:p w:rsidR="006315A8" w:rsidRDefault="006315A8">
      <w:pPr>
        <w:pStyle w:val="ConsPlusNormal"/>
        <w:jc w:val="right"/>
      </w:pPr>
      <w:r>
        <w:t>В.А.ЕРЕМИН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right"/>
        <w:outlineLvl w:val="0"/>
      </w:pPr>
      <w:r>
        <w:t>Утвержден</w:t>
      </w:r>
    </w:p>
    <w:p w:rsidR="006315A8" w:rsidRDefault="006315A8">
      <w:pPr>
        <w:pStyle w:val="ConsPlusNormal"/>
        <w:jc w:val="right"/>
      </w:pPr>
      <w:r>
        <w:t>постановлением</w:t>
      </w:r>
    </w:p>
    <w:p w:rsidR="006315A8" w:rsidRDefault="006315A8">
      <w:pPr>
        <w:pStyle w:val="ConsPlusNormal"/>
        <w:jc w:val="right"/>
      </w:pPr>
      <w:r>
        <w:t>Администрации Великого Новгорода</w:t>
      </w:r>
    </w:p>
    <w:p w:rsidR="006315A8" w:rsidRDefault="006315A8">
      <w:pPr>
        <w:pStyle w:val="ConsPlusNormal"/>
        <w:jc w:val="right"/>
      </w:pPr>
      <w:r>
        <w:t>от 22.11.2021 N 6110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</w:pPr>
      <w:bookmarkStart w:id="1" w:name="P27"/>
      <w:bookmarkEnd w:id="1"/>
      <w:r>
        <w:t>ПОРЯДОК</w:t>
      </w:r>
    </w:p>
    <w:p w:rsidR="006315A8" w:rsidRDefault="006315A8">
      <w:pPr>
        <w:pStyle w:val="ConsPlusTitle"/>
        <w:jc w:val="center"/>
      </w:pPr>
      <w:r>
        <w:t>ОСУЩЕСТВЛЕНИЯ ВНУТРЕННЕГО ФИНАНСОВОГО АУДИТА</w:t>
      </w:r>
    </w:p>
    <w:p w:rsidR="006315A8" w:rsidRDefault="006315A8">
      <w:pPr>
        <w:pStyle w:val="ConsPlusTitle"/>
        <w:jc w:val="center"/>
      </w:pPr>
      <w:r>
        <w:t>АДМИНИСТРАЦИЕЙ ВЕЛИКОГО НОВГОРОДА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1. Общие положения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7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Федерации,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формированию отдельных документов, используемых при осуществлении внутреннего финансового аудита, утвержденными Приказом Министерства финансов Российской Федерации от 01.06.2021 N 246 (далее - Методические рекомендации), Федеральным </w:t>
      </w:r>
      <w:hyperlink r:id="rId9">
        <w:r>
          <w:rPr>
            <w:color w:val="0000FF"/>
          </w:rPr>
          <w:t>стандартом</w:t>
        </w:r>
      </w:hyperlink>
      <w: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утвержденным Приказом Министерства финансов Российской Федерации</w:t>
      </w:r>
      <w:proofErr w:type="gramEnd"/>
      <w:r>
        <w:t xml:space="preserve"> </w:t>
      </w:r>
      <w:proofErr w:type="gramStart"/>
      <w:r>
        <w:t xml:space="preserve">от 21.11.2019 N 195н (далее - Федеральный стандарт N 195н), Федеральным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внутреннего финансового аудита "Определения, принципы и задачи внутреннего финансового </w:t>
      </w:r>
      <w:r>
        <w:lastRenderedPageBreak/>
        <w:t xml:space="preserve">аудита", утвержденным Приказом Министерства финансов Российской Федерации от 21.11.2019 N 196н (далее - Федеральный стандарт N 196н), Федеральным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утвержденным Приказом Министерства финансов Российской</w:t>
      </w:r>
      <w:proofErr w:type="gramEnd"/>
      <w:r>
        <w:t xml:space="preserve"> </w:t>
      </w:r>
      <w:proofErr w:type="gramStart"/>
      <w:r>
        <w:t xml:space="preserve">Федерации от 18.12.2019 N 237н (далее - Федеральный стандарт N 237н), Федеральным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внутреннего финансового аудита "Реализация результатов внутреннего финансового аудита", утвержденным Приказом Министерства финансов Российской Федерации от 22.05.2020 N 91н (далее - Федеральный стандарт N 91н), Федеральным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внутреннего финансового аудита, "Планирование и проведение внутреннего финансового аудита", утвержденным Приказом Министерства финансов Российской Федерации от 05.08.2020 N 160н (далее - Федеральный стандарт N</w:t>
      </w:r>
      <w:proofErr w:type="gramEnd"/>
      <w:r>
        <w:t xml:space="preserve"> </w:t>
      </w:r>
      <w:proofErr w:type="gramStart"/>
      <w:r>
        <w:t>160н).</w:t>
      </w:r>
      <w:proofErr w:type="gramEnd"/>
    </w:p>
    <w:p w:rsidR="006315A8" w:rsidRDefault="006315A8">
      <w:pPr>
        <w:pStyle w:val="ConsPlusNormal"/>
        <w:spacing w:before="220"/>
        <w:ind w:firstLine="540"/>
        <w:jc w:val="both"/>
      </w:pPr>
      <w:r>
        <w:t>1.2. Субъект внутреннего финансового аудита - структурное подразделение Администрации Великого Новгорода - контрольно-ревизионное управление Администрации Великого Новгорода, наделенное полномочиями по осуществлению внутреннего финансового аудита Администрацией Великого Новгорода.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Объект внутреннего финансового аудита - бюджетные процедуры и (или) операции (действия) по выполнению бюджетных процедур, выполняемые должностными лицами структурного подразделения Администрации Великого Новгорода - управления бухгалтерского учета и отчетности Администрации Великого Новгорода, осуществляющего бюджетные полномочия главного администратора доходов бюджета Великого Новгорода, главного администратора источников финансирования бюджета Великого Новгорода, главного распорядителя, получателя бюджетных средств Администрации Великого Новгорода (далее - субъект бюджетных процедур).</w:t>
      </w:r>
      <w:proofErr w:type="gramEnd"/>
    </w:p>
    <w:p w:rsidR="006315A8" w:rsidRDefault="006315A8">
      <w:pPr>
        <w:pStyle w:val="ConsPlusNormal"/>
        <w:spacing w:before="220"/>
        <w:ind w:firstLine="540"/>
        <w:jc w:val="both"/>
      </w:pPr>
      <w:proofErr w:type="gramStart"/>
      <w:r>
        <w:t xml:space="preserve"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</w:t>
      </w:r>
      <w:hyperlink r:id="rId14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Федерации, в том числе процедуры по составлению сведений, необходимых для составления проекта бюджета, а также по исполнению бюджета, ведению бюджетного учета и составлению бюджетной</w:t>
      </w:r>
      <w:proofErr w:type="gramEnd"/>
      <w:r>
        <w:t xml:space="preserve"> отчетности.</w:t>
      </w:r>
    </w:p>
    <w:p w:rsidR="006315A8" w:rsidRDefault="006315A8">
      <w:pPr>
        <w:pStyle w:val="ConsPlusNormal"/>
        <w:spacing w:before="220"/>
        <w:ind w:firstLine="540"/>
        <w:jc w:val="both"/>
      </w:pPr>
      <w:proofErr w:type="gramStart"/>
      <w:r>
        <w:t>Операция (действие) по выполнению бюджетной процедуры -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бюджетных средств позволяет достичь результат выполнения бюджетной процедуры.</w:t>
      </w:r>
      <w:proofErr w:type="gramEnd"/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1.4. Принципы и задачи внутреннего финансового аудита определены Федеральным </w:t>
      </w:r>
      <w:hyperlink r:id="rId15">
        <w:r>
          <w:rPr>
            <w:color w:val="0000FF"/>
          </w:rPr>
          <w:t>стандартом</w:t>
        </w:r>
      </w:hyperlink>
      <w:r>
        <w:t xml:space="preserve"> N 196н.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1.5. Права и обязанности должностных лиц субъекта внутреннего финансового аудита определены Федеральным </w:t>
      </w:r>
      <w:hyperlink r:id="rId16">
        <w:r>
          <w:rPr>
            <w:color w:val="0000FF"/>
          </w:rPr>
          <w:t>стандартом</w:t>
        </w:r>
      </w:hyperlink>
      <w:r>
        <w:t xml:space="preserve"> N 195н.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2. Планирование аудиторских мероприятий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2.1. Планирование внутреннего финансового аудита осуществляется субъектом внутреннего финансового аудита в соответствии с Федеральным </w:t>
      </w:r>
      <w:hyperlink r:id="rId17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2.2. </w:t>
      </w:r>
      <w:hyperlink r:id="rId18">
        <w:r>
          <w:rPr>
            <w:color w:val="0000FF"/>
          </w:rPr>
          <w:t>План</w:t>
        </w:r>
      </w:hyperlink>
      <w:r>
        <w:t xml:space="preserve"> проведения аудиторских мероприятий на очередной финансовый год (далее - План) составляется субъектом внутреннего финансового аудита по форме согласно приложению N </w:t>
      </w:r>
      <w:r>
        <w:lastRenderedPageBreak/>
        <w:t>1 к Методическим рекомендациям.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2.3. В План могут вноситься изменения в случаях, предусмотренных Федеральным </w:t>
      </w:r>
      <w:hyperlink r:id="rId19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План и изменения в План утверждаются Мэром Великого Новгорода, в его отсутствие - лицом, исполняющим его обязанности в соответствии с Распределением должностных обязанностей по исполнению полномочий Администрации Великого Новгорода между Мэром Великого Новгорода, заместителями Главы администрации Великого Новгорода и управляющим делами Администрации Великого Новгорода (далее - Распределение должностных обязанностей) до начала очередного финансового года.</w:t>
      </w:r>
      <w:proofErr w:type="gramEnd"/>
    </w:p>
    <w:p w:rsidR="006315A8" w:rsidRDefault="006315A8">
      <w:pPr>
        <w:pStyle w:val="ConsPlusNormal"/>
        <w:spacing w:before="220"/>
        <w:ind w:firstLine="540"/>
        <w:jc w:val="both"/>
      </w:pPr>
      <w:r>
        <w:t>2.5. План (вносимые в него изменения) размещаются субъектом внутреннего финансового аудита на официальном сайте Администрации Великого Новгорода в сети Интернет.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План содержит аудиторские мероприятия, одно из которых проводится в целях подтверждения достоверности бюджетной отчетности главного администратора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20">
        <w:r>
          <w:rPr>
            <w:color w:val="0000FF"/>
          </w:rPr>
          <w:t>пунктом 5 статьи 264.1</w:t>
        </w:r>
      </w:hyperlink>
      <w:r>
        <w:t xml:space="preserve"> Бюджетного кодекса Российской Федерации.</w:t>
      </w:r>
      <w:proofErr w:type="gramEnd"/>
    </w:p>
    <w:p w:rsidR="006315A8" w:rsidRDefault="006315A8">
      <w:pPr>
        <w:pStyle w:val="ConsPlusNormal"/>
        <w:spacing w:before="220"/>
        <w:ind w:firstLine="540"/>
        <w:jc w:val="both"/>
      </w:pPr>
      <w:r>
        <w:t>2.7. Внеплановые аудиторские мероприятия проводятся по поручению Мэра Великого Новгорода, заместителей Главы администрации Великого Новгорода на основании распоряжения Администрации Великого Новгорода.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3. Формирование программы аудиторского мероприятия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Программа аудиторского мероприятия (далее - Программа) формируется в соответствии с Федеральным </w:t>
      </w:r>
      <w:hyperlink r:id="rId21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Руководитель аудиторского мероприятия формирует и подписывает </w:t>
      </w:r>
      <w:hyperlink r:id="rId22">
        <w:r>
          <w:rPr>
            <w:color w:val="0000FF"/>
          </w:rPr>
          <w:t>Программу</w:t>
        </w:r>
      </w:hyperlink>
      <w:r>
        <w:t xml:space="preserve"> по форме согласно приложению N 2 к Методическим рекомендациям. Программа утверждается руководителем субъекта внутреннего финансового аудита до начала аудиторского мероприятия.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Изменения в Программу вносятся и утверждаются в соответствии с Федеральным </w:t>
      </w:r>
      <w:hyperlink r:id="rId23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Программа вручается руководителю субъекта бюджетных процедур под подпись не позднее дня начала аудиторского мероприятия.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Руководитель субъекта бюджетных процедур информируется об изменениях в Программе (путем вручения ему под подпись измененной Программы) не позднее дня, следующего за днем утверждения руководителем субъекта внутреннего финансового аудита изменений в Программу.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4. Формирование аудиторских групп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>4.1. Субъект внутреннего финансового аудита самостоятельно проводит аудиторские мероприятия в соответствии с утвержденной Программой.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4.2. Аудиторская группа формируется из двух и более сотрудников субъекта внутреннего финансового аудита.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4.3. Субъект внутреннего финансового аудита имеет право привлекать к проведению аудиторского мероприятия должностных лиц (работников) главного администратора бюджетных средств и (или) экспертов, создавать аудиторскую группу, включая в нее привлеченных лиц.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lastRenderedPageBreak/>
        <w:t xml:space="preserve">Привлечение должностных лиц (работников) главного администратора бюджетных средств и (или) экспертов осуществляется в соответствии с Федеральным </w:t>
      </w:r>
      <w:hyperlink r:id="rId24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4.4. Руководитель аудиторской группы, члены аудиторской группы, а также должностные лица (работники) главного администратора бюджетных средств и (или) эксперты, привлекаемые к аудиторскому мероприятию, указываются в распоряжении Администрации Великого Новгорода о назначен</w:t>
      </w:r>
      <w:proofErr w:type="gramStart"/>
      <w:r>
        <w:t>ии ау</w:t>
      </w:r>
      <w:proofErr w:type="gramEnd"/>
      <w:r>
        <w:t>диторского мероприятия.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5. Проведение и документирование аудиторских мероприятий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5.1. Проведение и документирование аудиторских мероприятий осуществляется субъектом внутреннего финансового аудита в соответствии с Федеральным </w:t>
      </w:r>
      <w:hyperlink r:id="rId25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5.2. Аудиторское мероприятие проводится </w:t>
      </w:r>
      <w:proofErr w:type="gramStart"/>
      <w:r>
        <w:t>на основании распоряжения Администрации Великого Новгорода о назначении аудиторского мероприятия в соответствии с программой аудиторского мероприятия путем выполнения аудиторской группой действий по сбору</w:t>
      </w:r>
      <w:proofErr w:type="gramEnd"/>
      <w:r>
        <w:t xml:space="preserve"> аудиторских доказательств, формированию выводов, предложений и рекомендаций.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5.3. В распоряжении Администрации Великого Новгорода о назначении планового (внепланового) аудиторского мероприятия указываются: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тема аудиторского мероприятия;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основание проведения аудиторского мероприятия;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сроки проведения аудиторского мероприятия;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наименование субъекта бюджетных процедур;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перечень вопросов, подлежащих изучению в ходе проведения аудиторского мероприятия;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сведения о руководителе и членах аудиторской группы.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5.4. Копия распоряжения Администрации Великого Новгорода о назначении планового или внепланового аудиторского мероприятия вручается руководителю субъекта бюджетных процедур под подпись не позднее дня начала проведения аудиторского мероприятия.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5.5. Аудиторское мероприятие может быть неоднократно приостановлено, а также сроки проведения аудиторского мероприятия могут быть продлены в соответствии с Федеральным </w:t>
      </w:r>
      <w:hyperlink r:id="rId26">
        <w:r>
          <w:rPr>
            <w:color w:val="0000FF"/>
          </w:rPr>
          <w:t>стандартом</w:t>
        </w:r>
      </w:hyperlink>
      <w:r>
        <w:t xml:space="preserve"> N 160н.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5.6. Решение о приостановлен</w:t>
      </w:r>
      <w:proofErr w:type="gramStart"/>
      <w:r>
        <w:t>ии ау</w:t>
      </w:r>
      <w:proofErr w:type="gramEnd"/>
      <w:r>
        <w:t>диторского мероприятия и (или) о продлении срока проведения аудиторского мероприятия принимается Мэром Великого Новгорода, в его отсутствие - лицом, исполняющим его обязанности в соответствии с Распределением должностных обязанностей, и оформляется распоряжением Администрации Великого Новгорода. При этом изменения в План не вносятся.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5.7. Срок проведения аудиторского мероприятия не может составлять более 30 рабочих дней. Аудиторское мероприятие может быть продлено на срок не более 20 рабочих дней и приостановлено на срок не более 30 рабочих дней.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5.8. Руководитель аудиторской группы обеспечивает выполнение Программы, осуществляет контроль за достаточностью аудиторских доказательств и контроль за полнотой формирования рабочей документации при проведен</w:t>
      </w:r>
      <w:proofErr w:type="gramStart"/>
      <w:r>
        <w:t>ии ау</w:t>
      </w:r>
      <w:proofErr w:type="gramEnd"/>
      <w:r>
        <w:t>диторского мероприятия.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5.9. Рабочая документация формируется до окончания аудиторского мероприятия и </w:t>
      </w:r>
      <w:r>
        <w:lastRenderedPageBreak/>
        <w:t>представляет собой совокупность документов, информации, материалов, подготавливаемых либо получаемых в связи с подготовкой и проведением аудиторского мероприятия.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6. Реализация результатов внутреннего финансового аудита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6.1. Реализация результатов внутреннего финансового аудита осуществляется в соответствии с Федеральным </w:t>
      </w:r>
      <w:hyperlink r:id="rId27">
        <w:r>
          <w:rPr>
            <w:color w:val="0000FF"/>
          </w:rPr>
          <w:t>стандартом</w:t>
        </w:r>
      </w:hyperlink>
      <w:r>
        <w:t xml:space="preserve"> N 91н.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6.2. В период проведения аудиторского мероприятия руководителем аудиторской группы может составляться аналитическая </w:t>
      </w:r>
      <w:hyperlink r:id="rId28">
        <w:r>
          <w:rPr>
            <w:color w:val="0000FF"/>
          </w:rPr>
          <w:t>записка</w:t>
        </w:r>
      </w:hyperlink>
      <w:r>
        <w:t xml:space="preserve"> о промежуточных результатах проведения аудиторского мероприятия согласно приложению N 3 к Методическим рекомендациям. Аналитическая записка визируется руководителем аудиторской группы и подписывается руководителем субъекта внутреннего финансового аудита.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6.3. По результатам аудиторского мероприятия руководитель аудиторской группы составляет </w:t>
      </w:r>
      <w:hyperlink r:id="rId29">
        <w:r>
          <w:rPr>
            <w:color w:val="0000FF"/>
          </w:rPr>
          <w:t>заключение</w:t>
        </w:r>
      </w:hyperlink>
      <w:r>
        <w:t xml:space="preserve"> по форме согласно приложению N 4 к Методическим рекомендациям.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6.4. В подготовке заключения принимают участие все члены аудиторской группы. Руководитель аудиторской группы обеспечивает подготовку заключения и представляет проект заключения руководителю субъекта внутреннего финансового контроля.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 xml:space="preserve">Руководитель субъекта внутреннего финансового аудита в срок не более 3 рабочих дней рассматривает проект заключения, письменные возражения и предложения руководителя субъекта бюджетных процедур к проекту заключения (при наличии), осуществляет контроль полноты отражения результатов проведения аудиторского мероприятия, включая соблюдение требований </w:t>
      </w:r>
      <w:hyperlink r:id="rId30">
        <w:r>
          <w:rPr>
            <w:color w:val="0000FF"/>
          </w:rPr>
          <w:t>пункта 6</w:t>
        </w:r>
      </w:hyperlink>
      <w:r>
        <w:t xml:space="preserve"> Федерального стандарта N 91н, и при необходимости вносит корректировки в проект заключения.</w:t>
      </w:r>
      <w:proofErr w:type="gramEnd"/>
      <w:r>
        <w:t xml:space="preserve"> На основании проекта составляется окончательное заключение, визируется руководителем аудиторской группы и подписывается руководителем субъекта внутреннего финансового аудита. Проект заключения не является составной частью рабочей документац</w:t>
      </w:r>
      <w:proofErr w:type="gramStart"/>
      <w:r>
        <w:t>ии ау</w:t>
      </w:r>
      <w:proofErr w:type="gramEnd"/>
      <w:r>
        <w:t>диторского мероприятия и хранению не подлежит.</w:t>
      </w:r>
    </w:p>
    <w:p w:rsidR="006315A8" w:rsidRDefault="006315A8">
      <w:pPr>
        <w:pStyle w:val="ConsPlusNormal"/>
        <w:spacing w:before="220"/>
        <w:ind w:firstLine="540"/>
        <w:jc w:val="both"/>
      </w:pPr>
      <w:bookmarkStart w:id="2" w:name="P92"/>
      <w:bookmarkEnd w:id="2"/>
      <w:r>
        <w:t>6.6. Дата подписания заключения является датой окончания аудиторского мероприятия. Один экземпляр заключения в тот же день вручается под подпись руководителю субъекта бюджетных процедур.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6.7. Не позднее 10 рабочих дней после окончания аудиторского мероприятия руководитель субъекта внутреннего финансового аудита представляет заключение Мэру Великого Новгорода для принятия решения в соответствии с Федеральным </w:t>
      </w:r>
      <w:hyperlink r:id="rId31">
        <w:r>
          <w:rPr>
            <w:color w:val="0000FF"/>
          </w:rPr>
          <w:t>стандартом</w:t>
        </w:r>
      </w:hyperlink>
      <w:r>
        <w:t xml:space="preserve"> N 91н.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7. Мониторинг реализации мер по минимизации (устранению)</w:t>
      </w:r>
    </w:p>
    <w:p w:rsidR="006315A8" w:rsidRDefault="006315A8">
      <w:pPr>
        <w:pStyle w:val="ConsPlusTitle"/>
        <w:jc w:val="center"/>
      </w:pPr>
      <w:r>
        <w:t>бюджетных рисков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7.1. Мониторинг реализации мер по минимизации (устранению) бюджетных рисков осуществляется в соответствии с Федеральным </w:t>
      </w:r>
      <w:hyperlink r:id="rId32">
        <w:r>
          <w:rPr>
            <w:color w:val="0000FF"/>
          </w:rPr>
          <w:t>стандартом</w:t>
        </w:r>
      </w:hyperlink>
      <w:r>
        <w:t xml:space="preserve"> N 91н.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целях исполнения решений, принятых в соответствии с </w:t>
      </w:r>
      <w:hyperlink w:anchor="P92">
        <w:r>
          <w:rPr>
            <w:color w:val="0000FF"/>
          </w:rPr>
          <w:t>пунктом 6.6</w:t>
        </w:r>
      </w:hyperlink>
      <w:r>
        <w:t xml:space="preserve"> настоящего Порядка, а также на основании заключения по результатам аудиторского мероприятия, аналитической записки о промежуточных результатах проведения аудиторского мероприятия субъект бюджетных процедур вправе самостоятельно принимать решения, направленные на повышение качества финансового менеджмента, включая разработку и выполнение </w:t>
      </w:r>
      <w:hyperlink r:id="rId33">
        <w:r>
          <w:rPr>
            <w:color w:val="0000FF"/>
          </w:rPr>
          <w:t>перечня</w:t>
        </w:r>
      </w:hyperlink>
      <w:r>
        <w:t xml:space="preserve"> (плана) мероприятий по совершенствованию организации (обеспечению выполнения) выполнения бюджетной процедуры и (или) операций</w:t>
      </w:r>
      <w:proofErr w:type="gramEnd"/>
      <w:r>
        <w:t xml:space="preserve"> (действий) по выполнению бюджетной процедуры в соответствии с приложением N 5 к Методическим рекомендациям (далее - План мероприятий).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lastRenderedPageBreak/>
        <w:t xml:space="preserve">7.3. План мероприятий составляется субъектом бюджетных процедур и направляется субъекту внутреннего финансового аудита в сроки, указанные в решении, принятом в соответствии с </w:t>
      </w:r>
      <w:hyperlink w:anchor="P92">
        <w:r>
          <w:rPr>
            <w:color w:val="0000FF"/>
          </w:rPr>
          <w:t>пунктом 6.6</w:t>
        </w:r>
      </w:hyperlink>
      <w:r>
        <w:t xml:space="preserve"> настоящего Порядка.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7.4. Субъект внутреннего финансового аудита один раз в год, до 31 декабря года, следующего за годом проведения аудиторского мероприятия, проводит мониторинг исполнения субъектом бюджетных процедур Плана мероприятий.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7.5. Мониторинг проводится путем запроса и анализа информации от субъекта бюджетных процедур о результатах выполнения Плана мероприятий.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7.6. Информация о результатах мониторинга отражается в годовой отчетности субъекта внутреннего финансового аудита.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Title"/>
        <w:jc w:val="center"/>
        <w:outlineLvl w:val="1"/>
      </w:pPr>
      <w:r>
        <w:t>8. Составление и предоставление годовой отчетности</w:t>
      </w:r>
    </w:p>
    <w:p w:rsidR="006315A8" w:rsidRDefault="006315A8">
      <w:pPr>
        <w:pStyle w:val="ConsPlusTitle"/>
        <w:jc w:val="center"/>
      </w:pPr>
      <w:r>
        <w:t>о результатах осуществления внутреннего финансового аудита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ind w:firstLine="540"/>
        <w:jc w:val="both"/>
      </w:pPr>
      <w:r>
        <w:t xml:space="preserve">8.1. Субъект внутреннего финансового аудита составляет и представляет Мэру Великого Новгорода годовую отчетность о результатах осуществления внутреннего финансового аудита в соответствии с Федеральным </w:t>
      </w:r>
      <w:hyperlink r:id="rId34">
        <w:r>
          <w:rPr>
            <w:color w:val="0000FF"/>
          </w:rPr>
          <w:t>стандартом</w:t>
        </w:r>
      </w:hyperlink>
      <w:r>
        <w:t xml:space="preserve"> N 91н по форме, установленной в </w:t>
      </w:r>
      <w:hyperlink r:id="rId35">
        <w:r>
          <w:rPr>
            <w:color w:val="0000FF"/>
          </w:rPr>
          <w:t>приложении N 4</w:t>
        </w:r>
      </w:hyperlink>
      <w:r>
        <w:t xml:space="preserve"> к Методическим рекомендациям.</w:t>
      </w:r>
    </w:p>
    <w:p w:rsidR="006315A8" w:rsidRDefault="006315A8">
      <w:pPr>
        <w:pStyle w:val="ConsPlusNormal"/>
        <w:spacing w:before="220"/>
        <w:ind w:firstLine="540"/>
        <w:jc w:val="both"/>
      </w:pPr>
      <w:r>
        <w:t>8.2. 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jc w:val="both"/>
      </w:pPr>
    </w:p>
    <w:p w:rsidR="006315A8" w:rsidRDefault="00631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689" w:rsidRDefault="003B5689"/>
    <w:sectPr w:rsidR="003B5689" w:rsidSect="00B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A8"/>
    <w:rsid w:val="003B5689"/>
    <w:rsid w:val="006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1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15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1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15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09D665B86212774280ADB8C2C2AEEC7E7FB1DE591B33DF5D1490C4B187B625236FA12143CD9FC7C63AA06C19FA111E2CBCFF8C4470975SAM8J" TargetMode="External"/><Relationship Id="rId13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18" Type="http://schemas.openxmlformats.org/officeDocument/2006/relationships/hyperlink" Target="consultantplus://offline/ref=58109D665B86212774280ADB8C2C2AEEC7E7FB1DE591B33DF5D1490C4B187B625236FA12143CD9FA7D63AA06C19FA111E2CBCFF8C4470975SAM8J" TargetMode="External"/><Relationship Id="rId26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34" Type="http://schemas.openxmlformats.org/officeDocument/2006/relationships/hyperlink" Target="consultantplus://offline/ref=58109D665B86212774280ADB8C2C2AEEC7E6F81EE098B33DF5D1490C4B187B625236FA12143CD9FD7463AA06C19FA111E2CBCFF8C4470975SAM8J" TargetMode="External"/><Relationship Id="rId7" Type="http://schemas.openxmlformats.org/officeDocument/2006/relationships/hyperlink" Target="consultantplus://offline/ref=58109D665B86212774280ADB8C2C2AEEC0ECFC1BE390B33DF5D1490C4B187B625236FA16143DDBF72039BA0288C8A50DEBD3D1FCDA47S0MAJ" TargetMode="External"/><Relationship Id="rId12" Type="http://schemas.openxmlformats.org/officeDocument/2006/relationships/hyperlink" Target="consultantplus://offline/ref=58109D665B86212774280ADB8C2C2AEEC7E6F81EE098B33DF5D1490C4B187B625236FA12143CD9FD7463AA06C19FA111E2CBCFF8C4470975SAM8J" TargetMode="External"/><Relationship Id="rId17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25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33" Type="http://schemas.openxmlformats.org/officeDocument/2006/relationships/hyperlink" Target="consultantplus://offline/ref=58109D665B86212774280ADB8C2C2AEEC7E7FB1DE591B33DF5D1490C4B187B625236FA12143CD8F87263AA06C19FA111E2CBCFF8C4470975SAM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09D665B86212774280ADB8C2C2AEEC7E6F81FE999B33DF5D1490C4B187B625236FA12143CD9FD7563AA06C19FA111E2CBCFF8C4470975SAM8J" TargetMode="External"/><Relationship Id="rId20" Type="http://schemas.openxmlformats.org/officeDocument/2006/relationships/hyperlink" Target="consultantplus://offline/ref=58109D665B86212774280ADB8C2C2AEEC0ECFC1BE390B33DF5D1490C4B187B625236FA171D3EDCF72039BA0288C8A50DEBD3D1FCDA47S0MAJ" TargetMode="External"/><Relationship Id="rId29" Type="http://schemas.openxmlformats.org/officeDocument/2006/relationships/hyperlink" Target="consultantplus://offline/ref=58109D665B86212774280ADB8C2C2AEEC7E7FB1DE591B33DF5D1490C4B187B625236FA12143CD8FE7C63AA06C19FA111E2CBCFF8C4470975SAM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09D665B86212774280ADB8C2C2AEEC7E6F81FE998B33DF5D1490C4B187B625236FA12143CD9FD7263AA06C19FA111E2CBCFF8C4470975SAM8J" TargetMode="External"/><Relationship Id="rId11" Type="http://schemas.openxmlformats.org/officeDocument/2006/relationships/hyperlink" Target="consultantplus://offline/ref=58109D665B86212774280ADB8C2C2AEEC7E6F81FE998B33DF5D1490C4B187B625236FA12143CD9FD7263AA06C19FA111E2CBCFF8C4470975SAM8J" TargetMode="External"/><Relationship Id="rId24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32" Type="http://schemas.openxmlformats.org/officeDocument/2006/relationships/hyperlink" Target="consultantplus://offline/ref=58109D665B86212774280ADB8C2C2AEEC7E6F81EE098B33DF5D1490C4B187B625236FA12143CD9FD7463AA06C19FA111E2CBCFF8C4470975SAM8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8109D665B86212774280ADB8C2C2AEEC0ECFC1BE390B33DF5D1490C4B187B625236FA16143DDDF72039BA0288C8A50DEBD3D1FCDA47S0MAJ" TargetMode="External"/><Relationship Id="rId15" Type="http://schemas.openxmlformats.org/officeDocument/2006/relationships/hyperlink" Target="consultantplus://offline/ref=58109D665B86212774280ADB8C2C2AEEC0EDF911E795B33DF5D1490C4B187B625236FA12143CD9FD7563AA06C19FA111E2CBCFF8C4470975SAM8J" TargetMode="External"/><Relationship Id="rId23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28" Type="http://schemas.openxmlformats.org/officeDocument/2006/relationships/hyperlink" Target="consultantplus://offline/ref=58109D665B86212774280ADB8C2C2AEEC7E7FB1DE591B33DF5D1490C4B187B625236FA12143CD8FD7263AA06C19FA111E2CBCFF8C4470975SAM8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8109D665B86212774280ADB8C2C2AEEC0EDF911E795B33DF5D1490C4B187B625236FA12143CD9FD7563AA06C19FA111E2CBCFF8C4470975SAM8J" TargetMode="External"/><Relationship Id="rId19" Type="http://schemas.openxmlformats.org/officeDocument/2006/relationships/hyperlink" Target="consultantplus://offline/ref=58109D665B86212774280ADB8C2C2AEEC0EDF911E791B33DF5D1490C4B187B625236FA12143CD9FC7D63AA06C19FA111E2CBCFF8C4470975SAM8J" TargetMode="External"/><Relationship Id="rId31" Type="http://schemas.openxmlformats.org/officeDocument/2006/relationships/hyperlink" Target="consultantplus://offline/ref=58109D665B86212774280ADB8C2C2AEEC7E6F81EE098B33DF5D1490C4B187B625236FA12143CD9FD7463AA06C19FA111E2CBCFF8C4470975SAM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09D665B86212774280ADB8C2C2AEEC7E6F81FE999B33DF5D1490C4B187B625236FA12143CD9FD7563AA06C19FA111E2CBCFF8C4470975SAM8J" TargetMode="External"/><Relationship Id="rId14" Type="http://schemas.openxmlformats.org/officeDocument/2006/relationships/hyperlink" Target="consultantplus://offline/ref=58109D665B86212774280ADB8C2C2AEEC0ECFC1BE390B33DF5D1490C4B187B625236FA171C34D0F72039BA0288C8A50DEBD3D1FCDA47S0MAJ" TargetMode="External"/><Relationship Id="rId22" Type="http://schemas.openxmlformats.org/officeDocument/2006/relationships/hyperlink" Target="consultantplus://offline/ref=58109D665B86212774280ADB8C2C2AEEC7E7FB1DE591B33DF5D1490C4B187B625236FA12143CD9F57663AA06C19FA111E2CBCFF8C4470975SAM8J" TargetMode="External"/><Relationship Id="rId27" Type="http://schemas.openxmlformats.org/officeDocument/2006/relationships/hyperlink" Target="consultantplus://offline/ref=58109D665B86212774280ADB8C2C2AEEC7E6F81EE098B33DF5D1490C4B187B625236FA12143CD9FD7463AA06C19FA111E2CBCFF8C4470975SAM8J" TargetMode="External"/><Relationship Id="rId30" Type="http://schemas.openxmlformats.org/officeDocument/2006/relationships/hyperlink" Target="consultantplus://offline/ref=58109D665B86212774280ADB8C2C2AEEC7E6F81EE098B33DF5D1490C4B187B625236FA12143CD9FF7263AA06C19FA111E2CBCFF8C4470975SAM8J" TargetMode="External"/><Relationship Id="rId35" Type="http://schemas.openxmlformats.org/officeDocument/2006/relationships/hyperlink" Target="consultantplus://offline/ref=58109D665B86212774280ADB8C2C2AEEC7E7FB1DE591B33DF5D1490C4B187B625236FA12143CD8FE7C63AA06C19FA111E2CBCFF8C4470975SA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</cp:revision>
  <dcterms:created xsi:type="dcterms:W3CDTF">2023-06-29T09:12:00Z</dcterms:created>
  <dcterms:modified xsi:type="dcterms:W3CDTF">2023-06-29T09:13:00Z</dcterms:modified>
</cp:coreProperties>
</file>