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D" w:rsidRDefault="00571F8D">
      <w:pPr>
        <w:pStyle w:val="ConsPlusNormal"/>
        <w:jc w:val="both"/>
        <w:outlineLvl w:val="0"/>
      </w:pPr>
      <w:bookmarkStart w:id="0" w:name="_GoBack"/>
      <w:bookmarkEnd w:id="0"/>
    </w:p>
    <w:p w:rsidR="00571F8D" w:rsidRDefault="00571F8D">
      <w:pPr>
        <w:pStyle w:val="ConsPlusTitle"/>
        <w:jc w:val="center"/>
        <w:outlineLvl w:val="0"/>
      </w:pPr>
      <w:r>
        <w:t>ДУМА ВЕЛИКОГО НОВГОРОДА</w:t>
      </w:r>
    </w:p>
    <w:p w:rsidR="00571F8D" w:rsidRDefault="00571F8D">
      <w:pPr>
        <w:pStyle w:val="ConsPlusTitle"/>
        <w:jc w:val="both"/>
      </w:pPr>
    </w:p>
    <w:p w:rsidR="00571F8D" w:rsidRDefault="00571F8D">
      <w:pPr>
        <w:pStyle w:val="ConsPlusTitle"/>
        <w:jc w:val="center"/>
      </w:pPr>
      <w:r>
        <w:t>РЕШЕНИЕ</w:t>
      </w:r>
    </w:p>
    <w:p w:rsidR="00571F8D" w:rsidRDefault="00571F8D">
      <w:pPr>
        <w:pStyle w:val="ConsPlusTitle"/>
        <w:jc w:val="center"/>
      </w:pPr>
      <w:r>
        <w:t>от 26 декабря 2023 г. N 74</w:t>
      </w:r>
    </w:p>
    <w:p w:rsidR="00571F8D" w:rsidRDefault="00571F8D">
      <w:pPr>
        <w:pStyle w:val="ConsPlusTitle"/>
        <w:jc w:val="both"/>
      </w:pPr>
    </w:p>
    <w:p w:rsidR="00571F8D" w:rsidRDefault="00571F8D">
      <w:pPr>
        <w:pStyle w:val="ConsPlusTitle"/>
        <w:jc w:val="center"/>
      </w:pPr>
      <w:r>
        <w:t xml:space="preserve">ОБ УТВЕРЖДЕНИИ ПРОГРАММЫ ПРИВАТИЗАЦИИ </w:t>
      </w:r>
      <w:proofErr w:type="gramStart"/>
      <w:r>
        <w:t>МУНИЦИПАЛЬНОГО</w:t>
      </w:r>
      <w:proofErr w:type="gramEnd"/>
    </w:p>
    <w:p w:rsidR="00571F8D" w:rsidRDefault="00571F8D">
      <w:pPr>
        <w:pStyle w:val="ConsPlusTitle"/>
        <w:jc w:val="center"/>
      </w:pPr>
      <w:r>
        <w:t>ИМУЩЕСТВА ВЕЛИКОГО НОВГОРОДА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</w:pPr>
      <w:r>
        <w:t>Принято</w:t>
      </w:r>
    </w:p>
    <w:p w:rsidR="00571F8D" w:rsidRDefault="00571F8D">
      <w:pPr>
        <w:pStyle w:val="ConsPlusNormal"/>
        <w:jc w:val="right"/>
      </w:pPr>
      <w:r>
        <w:t>Думой Великого Новгорода</w:t>
      </w:r>
    </w:p>
    <w:p w:rsidR="00571F8D" w:rsidRDefault="00571F8D">
      <w:pPr>
        <w:pStyle w:val="ConsPlusNormal"/>
        <w:jc w:val="right"/>
      </w:pPr>
      <w:r>
        <w:t>26 декабря 2023 года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г. N 178-ФЗ "О приватизации государственного и муниципального имущества", Положением о порядке и условиях приватизации муниципального имущества Великого Новгорода, утвержденным </w:t>
      </w:r>
      <w:hyperlink r:id="rId6" w:history="1">
        <w:r>
          <w:rPr>
            <w:color w:val="0000FF"/>
          </w:rPr>
          <w:t>решением</w:t>
        </w:r>
      </w:hyperlink>
      <w:r>
        <w:t xml:space="preserve"> Думы Великого Новгорода от 25.07.2002 N 380, Дума Великого Новгорода решила: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Великого Новгорода в 2024 году.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 в газете "Новгород".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</w:pPr>
      <w:r>
        <w:t>Председатель</w:t>
      </w:r>
    </w:p>
    <w:p w:rsidR="00571F8D" w:rsidRDefault="00571F8D">
      <w:pPr>
        <w:pStyle w:val="ConsPlusNormal"/>
        <w:jc w:val="right"/>
      </w:pPr>
      <w:r>
        <w:t>Думы Великого Новгорода</w:t>
      </w:r>
    </w:p>
    <w:p w:rsidR="00571F8D" w:rsidRDefault="00571F8D">
      <w:pPr>
        <w:pStyle w:val="ConsPlusNormal"/>
        <w:jc w:val="right"/>
      </w:pPr>
      <w:r>
        <w:t>К.С.СОМОВ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</w:pPr>
      <w:r>
        <w:t>Мэр Великого Новгорода</w:t>
      </w:r>
    </w:p>
    <w:p w:rsidR="00571F8D" w:rsidRDefault="00571F8D">
      <w:pPr>
        <w:pStyle w:val="ConsPlusNormal"/>
        <w:jc w:val="right"/>
      </w:pPr>
      <w:r>
        <w:t>А.Р.РОЗБАУМ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  <w:outlineLvl w:val="0"/>
      </w:pPr>
      <w:r>
        <w:t>Утверждена</w:t>
      </w:r>
    </w:p>
    <w:p w:rsidR="00571F8D" w:rsidRDefault="00571F8D">
      <w:pPr>
        <w:pStyle w:val="ConsPlusNormal"/>
        <w:jc w:val="right"/>
      </w:pPr>
      <w:r>
        <w:t>решением</w:t>
      </w:r>
    </w:p>
    <w:p w:rsidR="00571F8D" w:rsidRDefault="00571F8D">
      <w:pPr>
        <w:pStyle w:val="ConsPlusNormal"/>
        <w:jc w:val="right"/>
      </w:pPr>
      <w:r>
        <w:t>Думы Великого Новгорода</w:t>
      </w:r>
    </w:p>
    <w:p w:rsidR="00571F8D" w:rsidRDefault="00571F8D">
      <w:pPr>
        <w:pStyle w:val="ConsPlusNormal"/>
        <w:jc w:val="right"/>
      </w:pPr>
      <w:r>
        <w:t>от 26.12.2023 N 74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</w:pPr>
      <w:bookmarkStart w:id="1" w:name="P33"/>
      <w:bookmarkEnd w:id="1"/>
      <w:r>
        <w:t>ПРОГРАММА</w:t>
      </w:r>
    </w:p>
    <w:p w:rsidR="00571F8D" w:rsidRDefault="00571F8D">
      <w:pPr>
        <w:pStyle w:val="ConsPlusTitle"/>
        <w:jc w:val="center"/>
      </w:pPr>
      <w:r>
        <w:t>ПРИВАТИЗАЦИИ МУНИЦИПАЛЬНОГО ИМУЩЕСТВА</w:t>
      </w:r>
    </w:p>
    <w:p w:rsidR="00571F8D" w:rsidRDefault="00571F8D">
      <w:pPr>
        <w:pStyle w:val="ConsPlusTitle"/>
        <w:jc w:val="center"/>
      </w:pPr>
      <w:r>
        <w:t>ВЕЛИКОГО НОВГОРОДА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1. Введение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proofErr w:type="gramStart"/>
      <w:r>
        <w:t xml:space="preserve">Программа приватизации муниципального имущества Великого Новгорода в 2024 году (далее - Программа) разработана в соответствии с федеральными законами от 21 декабря 2001 г. </w:t>
      </w:r>
      <w:hyperlink r:id="rId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от 22 июля 2008 г. </w:t>
      </w:r>
      <w:hyperlink r:id="rId8" w:history="1">
        <w:r>
          <w:rPr>
            <w:color w:val="0000FF"/>
          </w:rPr>
          <w:t>N 159-ФЗ</w:t>
        </w:r>
      </w:hyperlink>
      <w:r>
        <w:t xml:space="preserve"> "Об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</w:t>
      </w:r>
      <w:proofErr w:type="gramEnd"/>
      <w:r>
        <w:t xml:space="preserve"> </w:t>
      </w:r>
      <w:proofErr w:type="gramStart"/>
      <w:r>
        <w:t xml:space="preserve">о внесении изменений в отдельные законодательные акты Российской Федерации", от 29 июля 1998 г. </w:t>
      </w:r>
      <w:hyperlink r:id="rId9" w:history="1">
        <w:r>
          <w:rPr>
            <w:color w:val="0000FF"/>
          </w:rPr>
          <w:t>N 135-ФЗ</w:t>
        </w:r>
      </w:hyperlink>
      <w:r>
        <w:t xml:space="preserve"> "Об оценочной деятельности в Российской Федерации",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</w:t>
      </w:r>
      <w:r>
        <w:lastRenderedPageBreak/>
        <w:t xml:space="preserve">Правительства Российской Федерации от 27 августа 2012 г. N 860,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муниципального образования - городского округа Великий Новгород</w:t>
      </w:r>
      <w:proofErr w:type="gramEnd"/>
      <w:r>
        <w:t xml:space="preserve">, утвержденным решением Думы Великого Новгорода от 23.06.2005 N 146,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порядке и условиях приватизации муниципального имущества Великого Новгорода, утвержденным решением Думы Великого Новгорода от 25.07.2002 N 380.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Настоящая Программа устанавливает основные цели и задачи приватизации муниципального имущества Великого Новгорода, перечень муниципального имущества, подлежащего и не подлежащего приватизации, прогноз поступлений в бюджет Великого Новгорода от приватизации муниципального имущества.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Основными целями реализации настоящей Программы являются: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повышение эффективности управления муниципальной собственностью;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усиление социальной направленности приватизации;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обеспечение планомерности процесса приватизации.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Для достижения указанных целей приватизация муниципального имущества направлена на решение следующих задач: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Великого Новгорода;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оптимизация структуры муниципальной собственности;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привлечение инвестиций в процессе приватизации;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рациональное пополнение доходов бюджета Великого Новгорода;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уменьшение расходов бюджета Великого Новгорода на управление муниципальным имуществом;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проведение предпродажной подготовки с привлечением аудиторов, оценщиков, финансовых и юридических консультантов;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дифференцированный подход к приватизации предприятий в зависимости от их ликвидности;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выполнением обязательств собственниками приватизируемого имущества;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проведение приватизации объектов, не используемых для нужд городского хозяйства.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2. Муниципальное имущество, подлежащее</w:t>
      </w:r>
    </w:p>
    <w:p w:rsidR="00571F8D" w:rsidRDefault="00571F8D">
      <w:pPr>
        <w:pStyle w:val="ConsPlusTitle"/>
        <w:jc w:val="center"/>
      </w:pPr>
      <w:r>
        <w:t>и не подлежащее приватизации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 xml:space="preserve">В рамках реализации задач по приватизации муниципального имущества в 2024 году необходимо осуществить продажу на аукционе 2 объектов недвижимости согласно </w:t>
      </w:r>
      <w:hyperlink w:anchor="P117" w:history="1">
        <w:r>
          <w:rPr>
            <w:color w:val="0000FF"/>
          </w:rPr>
          <w:t>Перечню</w:t>
        </w:r>
      </w:hyperlink>
      <w:r>
        <w:t xml:space="preserve"> объектов недвижимости, подлежащих приватизации в 2024 году (Приложение 1).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Исходя из анализа состава муниципального имущества, подлежащего приватизации в 2024 году, Программа сформирована в сумме 7580,2 тыс. руб., в том числе: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объектов недвижимости на сумму 3359,7 тыс. руб.;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 xml:space="preserve">в рамках реализации преимущественного права субъектов малого и среднего </w:t>
      </w:r>
      <w:r>
        <w:lastRenderedPageBreak/>
        <w:t>предпринимательства на приобретение арендуемого имущества по ранее заключенным договорам купли-продажи недвижимого имущества на сумму 4220,5 тыс. руб.</w:t>
      </w:r>
    </w:p>
    <w:p w:rsidR="00571F8D" w:rsidRDefault="00571F8D">
      <w:pPr>
        <w:pStyle w:val="ConsPlusNormal"/>
        <w:spacing w:before="220"/>
        <w:ind w:firstLine="540"/>
        <w:jc w:val="both"/>
      </w:pPr>
      <w:hyperlink w:anchor="P175" w:history="1">
        <w:r>
          <w:rPr>
            <w:color w:val="0000FF"/>
          </w:rPr>
          <w:t>Перечень</w:t>
        </w:r>
      </w:hyperlink>
      <w:r>
        <w:t xml:space="preserve"> муниципальных унитарных предприятий Великого Новгорода, не подлежащих приватизации в 2024 году, представлен в Приложении 2 к настоящей Программе.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3. Основные мероприятия по реализации Программы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>В целях реализации настоящей Программы предусматривается проведение следующих мероприятий: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государственная регистрация права муниципальной собственности на объекты недвижимости, подлежащие приватизации;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оценка муниципального имущества;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подготовка и утверждение планов приватизации;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информационное обеспечение приватизации муниципального имущества;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подготовка и проведение аукционов по продаже муниципального имущества;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подготовка и проведение продажи муниципального имущества посредством публичного предложения;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подготовка и проведение продажи муниципального имущества без объявления цены;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распределение денежных средств, полученных от приватизации муниципального имущества;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государственная регистрация перехода права собственности к новому собственнику.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4. Определение цены подлежащего приватизации</w:t>
      </w:r>
    </w:p>
    <w:p w:rsidR="00571F8D" w:rsidRDefault="00571F8D">
      <w:pPr>
        <w:pStyle w:val="ConsPlusTitle"/>
        <w:jc w:val="center"/>
      </w:pPr>
      <w:r>
        <w:t>муниципального имущества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>Начальная цена приватизируемого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5. Ресурсное обеспечение реализации Программы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>Расходы на организацию и проведение приватизации муниципального имущества предусматриваются в бюджете Великого Новгорода отдельной строкой в соответствии с классификацией расходов бюджетов Российской Федерации.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>6. Отчуждение земельных участков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 xml:space="preserve">Приватизация имущественных комплексов муниципальных унитарных предприятий </w:t>
      </w:r>
      <w:r>
        <w:lastRenderedPageBreak/>
        <w:t>осуществляется одновременно с отчуждением покупателю земельных участков:</w:t>
      </w:r>
    </w:p>
    <w:p w:rsidR="00571F8D" w:rsidRDefault="00571F8D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у муниципального унитарного предприятия на праве постоянного (бессрочного) пользования или аренды;</w:t>
      </w:r>
    </w:p>
    <w:p w:rsidR="00571F8D" w:rsidRDefault="00571F8D">
      <w:pPr>
        <w:pStyle w:val="ConsPlusNormal"/>
        <w:spacing w:before="220"/>
        <w:ind w:firstLine="540"/>
        <w:jc w:val="both"/>
      </w:pPr>
      <w:proofErr w:type="gramStart"/>
      <w:r>
        <w:t>занимаемых</w:t>
      </w:r>
      <w:proofErr w:type="gramEnd"/>
      <w:r>
        <w:t xml:space="preserve"> объектами недвижимости, входящими в состав приватизируемого имущественного комплекса муниципального унитарного предприятия, и необходимых для их использования.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Земельные участки подлежат отчуждению по цене, установленной в соответствии с действующим законодательством.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  <w:outlineLvl w:val="1"/>
      </w:pPr>
      <w:r>
        <w:t xml:space="preserve">7. Организация </w:t>
      </w:r>
      <w:proofErr w:type="gramStart"/>
      <w:r>
        <w:t>контроля за</w:t>
      </w:r>
      <w:proofErr w:type="gramEnd"/>
      <w:r>
        <w:t xml:space="preserve"> проведением приватизации</w:t>
      </w:r>
    </w:p>
    <w:p w:rsidR="00571F8D" w:rsidRDefault="00571F8D">
      <w:pPr>
        <w:pStyle w:val="ConsPlusTitle"/>
        <w:jc w:val="center"/>
      </w:pPr>
      <w:r>
        <w:t>муниципального имущества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ind w:firstLine="540"/>
        <w:jc w:val="both"/>
      </w:pPr>
      <w:r>
        <w:t xml:space="preserve">Целью </w:t>
      </w:r>
      <w:proofErr w:type="gramStart"/>
      <w:r>
        <w:t>контроля за</w:t>
      </w:r>
      <w:proofErr w:type="gramEnd"/>
      <w: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>Обеспечение выполнения настоящей Программы возлагается на комитет по управлению муниципальным имуществом и земельными ресурсами Великого Новгорода.</w:t>
      </w:r>
    </w:p>
    <w:p w:rsidR="00571F8D" w:rsidRDefault="00571F8D">
      <w:pPr>
        <w:pStyle w:val="ConsPlusNormal"/>
        <w:spacing w:before="220"/>
        <w:ind w:firstLine="540"/>
        <w:jc w:val="both"/>
      </w:pPr>
      <w:r>
        <w:t xml:space="preserve">Отчет о результатах приватизации муниципального имущества в 2024 году представляется в Думу Великого Новгорода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  <w:outlineLvl w:val="1"/>
      </w:pPr>
      <w:r>
        <w:t>Приложение 1</w:t>
      </w:r>
    </w:p>
    <w:p w:rsidR="00571F8D" w:rsidRDefault="00571F8D">
      <w:pPr>
        <w:pStyle w:val="ConsPlusNormal"/>
        <w:jc w:val="right"/>
      </w:pPr>
      <w:r>
        <w:t>к Программе</w:t>
      </w:r>
    </w:p>
    <w:p w:rsidR="00571F8D" w:rsidRDefault="00571F8D">
      <w:pPr>
        <w:pStyle w:val="ConsPlusNormal"/>
        <w:jc w:val="right"/>
      </w:pPr>
      <w:r>
        <w:t>приватизации муниципального имущества</w:t>
      </w:r>
    </w:p>
    <w:p w:rsidR="00571F8D" w:rsidRDefault="00571F8D">
      <w:pPr>
        <w:pStyle w:val="ConsPlusNormal"/>
        <w:jc w:val="right"/>
      </w:pPr>
      <w:r>
        <w:t>Великого Новгорода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</w:pPr>
      <w:bookmarkStart w:id="2" w:name="P117"/>
      <w:bookmarkEnd w:id="2"/>
      <w:r>
        <w:lastRenderedPageBreak/>
        <w:t>ПЕРЕЧЕНЬ</w:t>
      </w:r>
    </w:p>
    <w:p w:rsidR="00571F8D" w:rsidRDefault="00571F8D">
      <w:pPr>
        <w:pStyle w:val="ConsPlusTitle"/>
        <w:jc w:val="center"/>
      </w:pPr>
      <w:r>
        <w:t>ОБЪЕКТОВ НЕДВИЖИМОСТИ, ПОДЛЕЖАЩИХ ПРИВАТИЗАЦИИ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sectPr w:rsidR="00571F8D" w:rsidSect="00F35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3"/>
        <w:gridCol w:w="1587"/>
        <w:gridCol w:w="1134"/>
        <w:gridCol w:w="1701"/>
        <w:gridCol w:w="2891"/>
      </w:tblGrid>
      <w:tr w:rsidR="00571F8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lastRenderedPageBreak/>
              <w:t>Наименование, назначение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Местонахождение, год постройки, площадь объекта,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Режим управления муниципальным имуществом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Ориентировочная стоимость объектов недвижимости (тыс. руб.)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Способ распоряжения земельным участком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Иная информация</w:t>
            </w:r>
          </w:p>
        </w:tc>
      </w:tr>
      <w:tr w:rsidR="00571F8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1F8D" w:rsidRDefault="00571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7</w:t>
            </w:r>
          </w:p>
        </w:tc>
      </w:tr>
      <w:tr w:rsidR="00571F8D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1. Нежилое здание (бывшая казарма под учебный корпус) с земельным участком,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</w:pPr>
            <w:r>
              <w:t xml:space="preserve">Великий Новгород, </w:t>
            </w:r>
            <w:proofErr w:type="spellStart"/>
            <w:r>
              <w:t>мкр</w:t>
            </w:r>
            <w:proofErr w:type="spellEnd"/>
            <w:r>
              <w:t>. Кречевицы</w:t>
            </w:r>
          </w:p>
          <w:p w:rsidR="00571F8D" w:rsidRDefault="00571F8D">
            <w:pPr>
              <w:pStyle w:val="ConsPlusNormal"/>
            </w:pPr>
            <w:r>
              <w:t>1821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муниципальная казна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подлежит продаже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 xml:space="preserve">Нежилое здание (бывшая казарма под учебный корпус) является выявленным объектом культурного наследия. Требования к сохранению, содержанию и использованию объекта устанавливаются в соответствии со </w:t>
            </w:r>
            <w:hyperlink r:id="rId13" w:history="1">
              <w:r>
                <w:rPr>
                  <w:color w:val="0000FF"/>
                </w:rPr>
                <w:t>статьями 47.2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47.3</w:t>
              </w:r>
            </w:hyperlink>
            <w:r>
      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57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</w:pPr>
            <w:r>
              <w:t>4390,0 кв. м</w:t>
            </w:r>
          </w:p>
          <w:p w:rsidR="00571F8D" w:rsidRDefault="00571F8D">
            <w:pPr>
              <w:pStyle w:val="ConsPlusNormal"/>
            </w:pPr>
            <w:r>
              <w:t>53:23:9120004:252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</w:tr>
      <w:tr w:rsidR="0057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</w:pPr>
            <w:r>
              <w:t>3044,0 кв. м</w:t>
            </w:r>
          </w:p>
          <w:p w:rsidR="00571F8D" w:rsidRDefault="00571F8D">
            <w:pPr>
              <w:pStyle w:val="ConsPlusNormal"/>
            </w:pPr>
            <w:r>
              <w:t>53:23:9120004:425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F8D" w:rsidRDefault="00571F8D">
            <w:pPr>
              <w:spacing w:after="1" w:line="0" w:lineRule="atLeast"/>
            </w:pPr>
          </w:p>
        </w:tc>
      </w:tr>
      <w:tr w:rsidR="0057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2. Нежилое здание (штаб батальона связи)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</w:pPr>
            <w:r>
              <w:t>Великий Новгород,</w:t>
            </w:r>
          </w:p>
          <w:p w:rsidR="00571F8D" w:rsidRDefault="00571F8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Кречевицы</w:t>
            </w:r>
          </w:p>
          <w:p w:rsidR="00571F8D" w:rsidRDefault="00571F8D">
            <w:pPr>
              <w:pStyle w:val="ConsPlusNormal"/>
            </w:pPr>
            <w:r>
              <w:t>1930 г.</w:t>
            </w:r>
          </w:p>
          <w:p w:rsidR="00571F8D" w:rsidRDefault="00571F8D">
            <w:pPr>
              <w:pStyle w:val="ConsPlusNormal"/>
            </w:pPr>
            <w:r>
              <w:t>1101,1 кв. м 53:23:9120004:271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муниципальная казна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продаже не подлежит, аренда с множественностью лиц на стороне арендатора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 xml:space="preserve">Нежилое здание (штаб батальона связи) является выявленным объектом культурного наследия. Требования к сохранению, содержанию и использованию объекта устанавливаются в </w:t>
            </w:r>
            <w:r>
              <w:lastRenderedPageBreak/>
              <w:t xml:space="preserve">соответствии со </w:t>
            </w:r>
            <w:hyperlink r:id="rId15" w:history="1">
              <w:r>
                <w:rPr>
                  <w:color w:val="0000FF"/>
                </w:rPr>
                <w:t>статьями 47.2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47.3</w:t>
              </w:r>
            </w:hyperlink>
            <w:r>
      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57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3359,7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8D" w:rsidRDefault="00571F8D">
            <w:pPr>
              <w:pStyle w:val="ConsPlusNormal"/>
            </w:pPr>
          </w:p>
        </w:tc>
      </w:tr>
    </w:tbl>
    <w:p w:rsidR="00571F8D" w:rsidRDefault="00571F8D">
      <w:pPr>
        <w:sectPr w:rsidR="00571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right"/>
        <w:outlineLvl w:val="1"/>
      </w:pPr>
      <w:r>
        <w:t>Приложение 2</w:t>
      </w:r>
    </w:p>
    <w:p w:rsidR="00571F8D" w:rsidRDefault="00571F8D">
      <w:pPr>
        <w:pStyle w:val="ConsPlusNormal"/>
        <w:jc w:val="right"/>
      </w:pPr>
      <w:r>
        <w:t>к Программе</w:t>
      </w:r>
    </w:p>
    <w:p w:rsidR="00571F8D" w:rsidRDefault="00571F8D">
      <w:pPr>
        <w:pStyle w:val="ConsPlusNormal"/>
        <w:jc w:val="right"/>
      </w:pPr>
      <w:r>
        <w:t>приватизации муниципального имущества</w:t>
      </w:r>
    </w:p>
    <w:p w:rsidR="00571F8D" w:rsidRDefault="00571F8D">
      <w:pPr>
        <w:pStyle w:val="ConsPlusNormal"/>
        <w:jc w:val="right"/>
      </w:pPr>
      <w:r>
        <w:t>Великого Новгорода в 2024 году</w:t>
      </w: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Title"/>
        <w:jc w:val="center"/>
      </w:pPr>
      <w:bookmarkStart w:id="3" w:name="P175"/>
      <w:bookmarkEnd w:id="3"/>
      <w:r>
        <w:t>ПЕРЕЧЕНЬ</w:t>
      </w:r>
    </w:p>
    <w:p w:rsidR="00571F8D" w:rsidRDefault="00571F8D">
      <w:pPr>
        <w:pStyle w:val="ConsPlusTitle"/>
        <w:jc w:val="center"/>
      </w:pPr>
      <w:r>
        <w:t>МУНИЦИПАЛЬНЫХ УНИТАРНЫХ ПРЕДПРИЯТИЙ ВЕЛИКОГО НОВГОРОДА,</w:t>
      </w:r>
    </w:p>
    <w:p w:rsidR="00571F8D" w:rsidRDefault="00571F8D">
      <w:pPr>
        <w:pStyle w:val="ConsPlusTitle"/>
        <w:jc w:val="center"/>
      </w:pPr>
      <w:r>
        <w:t>НЕ ПОДЛЕЖАЩИХ ПРИВАТИЗАЦИИ В 2024 ГОДУ</w:t>
      </w:r>
    </w:p>
    <w:p w:rsidR="00571F8D" w:rsidRDefault="00571F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3912"/>
      </w:tblGrid>
      <w:tr w:rsidR="00571F8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МУП "Информационно-аналитический центр по ЖКХ"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proofErr w:type="spellStart"/>
            <w:r>
              <w:t>Стратилатовская</w:t>
            </w:r>
            <w:proofErr w:type="spellEnd"/>
            <w:r>
              <w:t xml:space="preserve"> ул., д. 3</w:t>
            </w:r>
          </w:p>
        </w:tc>
      </w:tr>
      <w:tr w:rsidR="00571F8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МУП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proofErr w:type="spellStart"/>
            <w:r>
              <w:t>Нехинская</w:t>
            </w:r>
            <w:proofErr w:type="spellEnd"/>
            <w:r>
              <w:t xml:space="preserve"> ул., д. 1а</w:t>
            </w:r>
          </w:p>
        </w:tc>
      </w:tr>
      <w:tr w:rsidR="00571F8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МУП "Аварийно-диспетчерская служба"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Большая Московская ул., д. 100, корп. 1</w:t>
            </w:r>
          </w:p>
        </w:tc>
      </w:tr>
      <w:tr w:rsidR="00571F8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>МУП "</w:t>
            </w:r>
            <w:proofErr w:type="spellStart"/>
            <w:r>
              <w:t>Ритус</w:t>
            </w:r>
            <w:proofErr w:type="spellEnd"/>
            <w:r>
              <w:t>"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1F8D" w:rsidRDefault="00571F8D">
            <w:pPr>
              <w:pStyle w:val="ConsPlusNormal"/>
              <w:jc w:val="both"/>
            </w:pPr>
            <w:r>
              <w:t xml:space="preserve">просп. Александра </w:t>
            </w:r>
            <w:proofErr w:type="spellStart"/>
            <w:r>
              <w:t>Корсунова</w:t>
            </w:r>
            <w:proofErr w:type="spellEnd"/>
            <w:r>
              <w:t>, д. 30</w:t>
            </w:r>
          </w:p>
        </w:tc>
      </w:tr>
    </w:tbl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jc w:val="both"/>
      </w:pPr>
    </w:p>
    <w:p w:rsidR="00571F8D" w:rsidRDefault="00571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49A" w:rsidRDefault="00BC549A"/>
    <w:sectPr w:rsidR="00BC549A" w:rsidSect="00BE6F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8D"/>
    <w:rsid w:val="00571F8D"/>
    <w:rsid w:val="00B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61" TargetMode="External"/><Relationship Id="rId13" Type="http://schemas.openxmlformats.org/officeDocument/2006/relationships/hyperlink" Target="https://login.consultant.ru/link/?req=doc&amp;base=LAW&amp;n=460118&amp;dst=6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96" TargetMode="External"/><Relationship Id="rId12" Type="http://schemas.openxmlformats.org/officeDocument/2006/relationships/hyperlink" Target="https://login.consultant.ru/link/?req=doc&amp;base=RLAW154&amp;n=109735&amp;dst=1007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118&amp;dst=6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9735" TargetMode="External"/><Relationship Id="rId11" Type="http://schemas.openxmlformats.org/officeDocument/2006/relationships/hyperlink" Target="https://login.consultant.ru/link/?req=doc&amp;base=RLAW154&amp;n=102401&amp;dst=100341" TargetMode="External"/><Relationship Id="rId5" Type="http://schemas.openxmlformats.org/officeDocument/2006/relationships/hyperlink" Target="https://login.consultant.ru/link/?req=doc&amp;base=LAW&amp;n=452996" TargetMode="External"/><Relationship Id="rId15" Type="http://schemas.openxmlformats.org/officeDocument/2006/relationships/hyperlink" Target="https://login.consultant.ru/link/?req=doc&amp;base=LAW&amp;n=460118&amp;dst=652" TargetMode="External"/><Relationship Id="rId10" Type="http://schemas.openxmlformats.org/officeDocument/2006/relationships/hyperlink" Target="https://login.consultant.ru/link/?req=doc&amp;base=LAW&amp;n=460179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586" TargetMode="External"/><Relationship Id="rId14" Type="http://schemas.openxmlformats.org/officeDocument/2006/relationships/hyperlink" Target="https://login.consultant.ru/link/?req=doc&amp;base=LAW&amp;n=460118&amp;dst=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2024-01-11T06:19:00Z</dcterms:created>
  <dcterms:modified xsi:type="dcterms:W3CDTF">2024-01-11T06:21:00Z</dcterms:modified>
</cp:coreProperties>
</file>